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D" w:rsidRPr="004B416F" w:rsidRDefault="009034C0" w:rsidP="004B416F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935716">
        <w:rPr>
          <w:rFonts w:ascii="Times New Roman" w:hAnsi="Times New Roman" w:cs="Times New Roman"/>
          <w:b/>
          <w:sz w:val="28"/>
          <w:szCs w:val="28"/>
          <w:u w:val="single"/>
        </w:rPr>
        <w:t>e camp occidental à l'épreuve de l'arme économique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="00292206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EF2387">
        <w:rPr>
          <w:rFonts w:ascii="Times New Roman" w:hAnsi="Times New Roman" w:cs="Times New Roman"/>
          <w:b/>
          <w:sz w:val="28"/>
          <w:szCs w:val="28"/>
          <w:u w:val="single"/>
        </w:rPr>
        <w:t>es leçons</w:t>
      </w:r>
      <w:r w:rsidR="00BF08F3" w:rsidRPr="004B416F">
        <w:rPr>
          <w:rFonts w:ascii="Times New Roman" w:hAnsi="Times New Roman" w:cs="Times New Roman"/>
          <w:b/>
          <w:sz w:val="28"/>
          <w:szCs w:val="28"/>
          <w:u w:val="single"/>
        </w:rPr>
        <w:t xml:space="preserve"> du </w:t>
      </w:r>
      <w:proofErr w:type="spellStart"/>
      <w:r w:rsidR="00BF08F3" w:rsidRPr="004B416F">
        <w:rPr>
          <w:rFonts w:ascii="Times New Roman" w:hAnsi="Times New Roman" w:cs="Times New Roman"/>
          <w:b/>
          <w:sz w:val="28"/>
          <w:szCs w:val="28"/>
          <w:u w:val="single"/>
        </w:rPr>
        <w:t>CoCom</w:t>
      </w:r>
      <w:proofErr w:type="spellEnd"/>
    </w:p>
    <w:p w:rsidR="00204782" w:rsidRDefault="00204782" w:rsidP="002C1C8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204782" w:rsidRDefault="00204782" w:rsidP="002C1C8A">
      <w:pPr>
        <w:pStyle w:val="Sansinterligne"/>
        <w:jc w:val="both"/>
        <w:rPr>
          <w:rFonts w:ascii="Times New Roman" w:hAnsi="Times New Roman" w:cs="Times New Roman"/>
          <w:sz w:val="28"/>
          <w:szCs w:val="28"/>
        </w:rPr>
      </w:pPr>
    </w:p>
    <w:p w:rsidR="00454F11" w:rsidRDefault="00204782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À peine la République fédérale d'Allemagne a-t-elle officialisé la construction du controversé gazoduc </w:t>
      </w:r>
      <w:r>
        <w:rPr>
          <w:rFonts w:ascii="Times New Roman" w:hAnsi="Times New Roman" w:cs="Times New Roman"/>
          <w:i/>
          <w:sz w:val="24"/>
          <w:szCs w:val="24"/>
        </w:rPr>
        <w:t>Nord Stream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E79">
        <w:rPr>
          <w:rFonts w:ascii="Times New Roman" w:hAnsi="Times New Roman" w:cs="Times New Roman"/>
          <w:sz w:val="24"/>
          <w:szCs w:val="24"/>
        </w:rPr>
        <w:t xml:space="preserve">le 16 mai 2018, </w:t>
      </w:r>
      <w:r>
        <w:rPr>
          <w:rFonts w:ascii="Times New Roman" w:hAnsi="Times New Roman" w:cs="Times New Roman"/>
          <w:sz w:val="24"/>
          <w:szCs w:val="24"/>
        </w:rPr>
        <w:t xml:space="preserve">que la Pologne et les États-Unis d'Amérique </w:t>
      </w:r>
      <w:r w:rsidR="008B0E4D">
        <w:rPr>
          <w:rFonts w:ascii="Times New Roman" w:hAnsi="Times New Roman" w:cs="Times New Roman"/>
          <w:sz w:val="24"/>
          <w:szCs w:val="24"/>
        </w:rPr>
        <w:t xml:space="preserve">ont </w:t>
      </w:r>
      <w:r w:rsidR="00936F25">
        <w:rPr>
          <w:rFonts w:ascii="Times New Roman" w:hAnsi="Times New Roman" w:cs="Times New Roman"/>
          <w:sz w:val="24"/>
          <w:szCs w:val="24"/>
        </w:rPr>
        <w:t>sans surprise</w:t>
      </w:r>
      <w:r w:rsidR="008B0E4D">
        <w:rPr>
          <w:rFonts w:ascii="Times New Roman" w:hAnsi="Times New Roman" w:cs="Times New Roman"/>
          <w:sz w:val="24"/>
          <w:szCs w:val="24"/>
        </w:rPr>
        <w:t xml:space="preserve"> fait part de leur opposition à ce projet. Ce gazoduc devant s'étendre sous la mer baltique</w:t>
      </w:r>
      <w:r w:rsidR="00FA13B7">
        <w:rPr>
          <w:rFonts w:ascii="Times New Roman" w:hAnsi="Times New Roman" w:cs="Times New Roman"/>
          <w:sz w:val="24"/>
          <w:szCs w:val="24"/>
        </w:rPr>
        <w:t xml:space="preserve"> sur 1200 kilomètres</w:t>
      </w:r>
      <w:r w:rsidR="008B0E4D">
        <w:rPr>
          <w:rFonts w:ascii="Times New Roman" w:hAnsi="Times New Roman" w:cs="Times New Roman"/>
          <w:sz w:val="24"/>
          <w:szCs w:val="24"/>
        </w:rPr>
        <w:t xml:space="preserve"> pour relier la Russie à l'Allemagne, devrait assurer à cette dernière un approvisionnement de 55 milliards de m</w:t>
      </w:r>
      <w:r w:rsidR="00144D74" w:rsidRPr="00144D74">
        <w:rPr>
          <w:rFonts w:ascii="Times New Roman" w:hAnsi="Times New Roman" w:cs="Times New Roman"/>
          <w:sz w:val="24"/>
          <w:szCs w:val="24"/>
        </w:rPr>
        <w:t>³</w:t>
      </w:r>
      <w:r w:rsidR="008B0E4D">
        <w:rPr>
          <w:rFonts w:ascii="Times New Roman" w:hAnsi="Times New Roman" w:cs="Times New Roman"/>
          <w:sz w:val="24"/>
          <w:szCs w:val="24"/>
        </w:rPr>
        <w:t xml:space="preserve"> d'hydrocarbures russes par an</w:t>
      </w:r>
      <w:r w:rsidR="00BD1E79">
        <w:rPr>
          <w:rFonts w:ascii="Times New Roman" w:hAnsi="Times New Roman" w:cs="Times New Roman"/>
          <w:sz w:val="24"/>
          <w:szCs w:val="24"/>
        </w:rPr>
        <w:t xml:space="preserve"> tout en évitant à la Russie d'avoir à payer d</w:t>
      </w:r>
      <w:r w:rsidR="00B11944">
        <w:rPr>
          <w:rFonts w:ascii="Times New Roman" w:hAnsi="Times New Roman" w:cs="Times New Roman"/>
          <w:sz w:val="24"/>
          <w:szCs w:val="24"/>
        </w:rPr>
        <w:t>es frais de transit à l'Ukraine et</w:t>
      </w:r>
      <w:r w:rsidR="00BD1E79">
        <w:rPr>
          <w:rFonts w:ascii="Times New Roman" w:hAnsi="Times New Roman" w:cs="Times New Roman"/>
          <w:sz w:val="24"/>
          <w:szCs w:val="24"/>
        </w:rPr>
        <w:t xml:space="preserve"> la Pologne. Les </w:t>
      </w:r>
      <w:r w:rsidR="005666A2">
        <w:rPr>
          <w:rFonts w:ascii="Times New Roman" w:hAnsi="Times New Roman" w:cs="Times New Roman"/>
          <w:sz w:val="24"/>
          <w:szCs w:val="24"/>
        </w:rPr>
        <w:t>autorités allemandes donnèrent le feu vert au projet</w:t>
      </w:r>
      <w:r w:rsidR="00BD1E79">
        <w:rPr>
          <w:rFonts w:ascii="Times New Roman" w:hAnsi="Times New Roman" w:cs="Times New Roman"/>
          <w:sz w:val="24"/>
          <w:szCs w:val="24"/>
        </w:rPr>
        <w:t xml:space="preserve"> en mars 2018 suivi par la Finlande en avril, les travaux </w:t>
      </w:r>
      <w:r w:rsidR="00454F11">
        <w:rPr>
          <w:rFonts w:ascii="Times New Roman" w:hAnsi="Times New Roman" w:cs="Times New Roman"/>
          <w:sz w:val="24"/>
          <w:szCs w:val="24"/>
        </w:rPr>
        <w:t xml:space="preserve">débutèrent dès le </w:t>
      </w:r>
      <w:r w:rsidR="00FA4530">
        <w:rPr>
          <w:rFonts w:ascii="Times New Roman" w:hAnsi="Times New Roman" w:cs="Times New Roman"/>
          <w:sz w:val="24"/>
          <w:szCs w:val="24"/>
        </w:rPr>
        <w:t xml:space="preserve">mois de mai dans la ville de </w:t>
      </w:r>
      <w:proofErr w:type="spellStart"/>
      <w:r w:rsidR="00FA4530">
        <w:rPr>
          <w:rFonts w:ascii="Times New Roman" w:hAnsi="Times New Roman" w:cs="Times New Roman"/>
          <w:sz w:val="24"/>
          <w:szCs w:val="24"/>
        </w:rPr>
        <w:t>Lubmin</w:t>
      </w:r>
      <w:proofErr w:type="spellEnd"/>
      <w:r w:rsidR="00FA4530">
        <w:rPr>
          <w:rFonts w:ascii="Times New Roman" w:hAnsi="Times New Roman" w:cs="Times New Roman"/>
          <w:sz w:val="24"/>
          <w:szCs w:val="24"/>
        </w:rPr>
        <w:t>.</w:t>
      </w:r>
      <w:r w:rsidR="00454F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3B7" w:rsidRPr="0046782E" w:rsidRDefault="00454F1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représentants polonais et américains ont réagi avec une hostilité prévisible face à ce projet qu'ils avaient maintes fois dénoncé comme étant une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182F4B">
        <w:rPr>
          <w:rFonts w:ascii="Times New Roman" w:hAnsi="Times New Roman" w:cs="Times New Roman"/>
          <w:i/>
          <w:sz w:val="24"/>
          <w:szCs w:val="24"/>
        </w:rPr>
        <w:t xml:space="preserve">menace pour la </w:t>
      </w:r>
      <w:r w:rsidR="00FA13B7" w:rsidRPr="00182F4B">
        <w:rPr>
          <w:rFonts w:ascii="Times New Roman" w:hAnsi="Times New Roman" w:cs="Times New Roman"/>
          <w:i/>
          <w:sz w:val="24"/>
          <w:szCs w:val="24"/>
        </w:rPr>
        <w:t>stabilité</w:t>
      </w:r>
      <w:r w:rsidRPr="00182F4B">
        <w:rPr>
          <w:rFonts w:ascii="Times New Roman" w:hAnsi="Times New Roman" w:cs="Times New Roman"/>
          <w:i/>
          <w:sz w:val="24"/>
          <w:szCs w:val="24"/>
        </w:rPr>
        <w:t xml:space="preserve"> européenne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. Ainsi, la rencontre entre le Ministre des Affaires Étrangères polonais, </w:t>
      </w:r>
      <w:proofErr w:type="spellStart"/>
      <w:r>
        <w:rPr>
          <w:rFonts w:ascii="Times New Roman" w:hAnsi="Times New Roman" w:cs="Times New Roman"/>
          <w:sz w:val="24"/>
          <w:szCs w:val="24"/>
        </w:rPr>
        <w:t>Jacez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Czatupowitc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le secrétaire d'État américain 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Pompeo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21 mai 2018 f</w:t>
      </w:r>
      <w:r w:rsidR="00936F25">
        <w:rPr>
          <w:rFonts w:ascii="Times New Roman" w:hAnsi="Times New Roman" w:cs="Times New Roman"/>
          <w:sz w:val="24"/>
          <w:szCs w:val="24"/>
        </w:rPr>
        <w:t>ut l'occasion pour la Pologne d'aborder le sujet et notamment de</w:t>
      </w:r>
      <w:r>
        <w:rPr>
          <w:rFonts w:ascii="Times New Roman" w:hAnsi="Times New Roman" w:cs="Times New Roman"/>
          <w:sz w:val="24"/>
          <w:szCs w:val="24"/>
        </w:rPr>
        <w:t xml:space="preserve"> s'assurer d'une éventuelle pression américaine sur les compagnies</w:t>
      </w:r>
      <w:r w:rsidR="00FA13B7">
        <w:rPr>
          <w:rFonts w:ascii="Times New Roman" w:hAnsi="Times New Roman" w:cs="Times New Roman"/>
          <w:sz w:val="24"/>
          <w:szCs w:val="24"/>
        </w:rPr>
        <w:t xml:space="preserve"> européennes</w:t>
      </w:r>
      <w:r>
        <w:rPr>
          <w:rFonts w:ascii="Times New Roman" w:hAnsi="Times New Roman" w:cs="Times New Roman"/>
          <w:sz w:val="24"/>
          <w:szCs w:val="24"/>
        </w:rPr>
        <w:t xml:space="preserve"> impliquées dans la constru</w:t>
      </w:r>
      <w:r w:rsidR="00FA13B7">
        <w:rPr>
          <w:rFonts w:ascii="Times New Roman" w:hAnsi="Times New Roman" w:cs="Times New Roman"/>
          <w:sz w:val="24"/>
          <w:szCs w:val="24"/>
        </w:rPr>
        <w:t>ction du gazodu</w:t>
      </w:r>
      <w:r w:rsidR="008D1A1C">
        <w:rPr>
          <w:rFonts w:ascii="Times New Roman" w:hAnsi="Times New Roman" w:cs="Times New Roman"/>
          <w:sz w:val="24"/>
          <w:szCs w:val="24"/>
        </w:rPr>
        <w:t>c</w:t>
      </w:r>
      <w:r w:rsidR="000B4FF3">
        <w:rPr>
          <w:rStyle w:val="Appelnotedebasdep"/>
          <w:rFonts w:ascii="Times New Roman" w:hAnsi="Times New Roman" w:cs="Times New Roman"/>
          <w:sz w:val="24"/>
          <w:szCs w:val="24"/>
        </w:rPr>
        <w:footnoteReference w:id="2"/>
      </w:r>
      <w:r w:rsidR="009849FD">
        <w:rPr>
          <w:rFonts w:ascii="Times New Roman" w:hAnsi="Times New Roman" w:cs="Times New Roman"/>
          <w:sz w:val="24"/>
          <w:szCs w:val="24"/>
        </w:rPr>
        <w:t xml:space="preserve"> après que l</w:t>
      </w:r>
      <w:r w:rsidR="00E54527">
        <w:rPr>
          <w:rFonts w:ascii="Times New Roman" w:hAnsi="Times New Roman" w:cs="Times New Roman"/>
          <w:sz w:val="24"/>
          <w:szCs w:val="24"/>
        </w:rPr>
        <w:t xml:space="preserve">e représentant </w:t>
      </w:r>
      <w:r w:rsidR="009849FD">
        <w:rPr>
          <w:rFonts w:ascii="Times New Roman" w:hAnsi="Times New Roman" w:cs="Times New Roman"/>
          <w:sz w:val="24"/>
          <w:szCs w:val="24"/>
        </w:rPr>
        <w:t xml:space="preserve">américain en Ukraine, Kurt Volker, ait </w:t>
      </w:r>
      <w:r w:rsidR="006A4E96">
        <w:rPr>
          <w:rFonts w:ascii="Times New Roman" w:hAnsi="Times New Roman" w:cs="Times New Roman"/>
          <w:sz w:val="24"/>
          <w:szCs w:val="24"/>
        </w:rPr>
        <w:t>fait part de l'intention d</w:t>
      </w:r>
      <w:r w:rsidR="009849FD">
        <w:rPr>
          <w:rFonts w:ascii="Times New Roman" w:hAnsi="Times New Roman" w:cs="Times New Roman"/>
          <w:sz w:val="24"/>
          <w:szCs w:val="24"/>
        </w:rPr>
        <w:t>es États-U</w:t>
      </w:r>
      <w:r w:rsidR="00BD187A">
        <w:rPr>
          <w:rFonts w:ascii="Times New Roman" w:hAnsi="Times New Roman" w:cs="Times New Roman"/>
          <w:sz w:val="24"/>
          <w:szCs w:val="24"/>
        </w:rPr>
        <w:t>nis de recourir à ces méthodes.</w:t>
      </w:r>
    </w:p>
    <w:p w:rsidR="00FA13B7" w:rsidRDefault="00FA13B7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849FD" w:rsidRDefault="00FA13B7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un contexte de tensions croissantes avec la Russie placée sous sanctions et face à un éventuel recours à des moyens de rétorsion économique de la part des Américains, il convient </w:t>
      </w:r>
      <w:r w:rsidR="00A25A66">
        <w:rPr>
          <w:rFonts w:ascii="Times New Roman" w:hAnsi="Times New Roman" w:cs="Times New Roman"/>
          <w:sz w:val="24"/>
          <w:szCs w:val="24"/>
        </w:rPr>
        <w:t>de s'</w:t>
      </w:r>
      <w:r>
        <w:rPr>
          <w:rFonts w:ascii="Times New Roman" w:hAnsi="Times New Roman" w:cs="Times New Roman"/>
          <w:sz w:val="24"/>
          <w:szCs w:val="24"/>
        </w:rPr>
        <w:t xml:space="preserve">interroger sur les performances de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l'arme économique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à la lumière d'expériences antérieures.</w:t>
      </w:r>
      <w:r w:rsidR="00691B8D">
        <w:rPr>
          <w:rFonts w:ascii="Times New Roman" w:hAnsi="Times New Roman" w:cs="Times New Roman"/>
          <w:sz w:val="24"/>
          <w:szCs w:val="24"/>
        </w:rPr>
        <w:t xml:space="preserve"> Ainsi cet article </w:t>
      </w:r>
      <w:r w:rsidR="00830BBE">
        <w:rPr>
          <w:rFonts w:ascii="Times New Roman" w:hAnsi="Times New Roman" w:cs="Times New Roman"/>
          <w:sz w:val="24"/>
          <w:szCs w:val="24"/>
        </w:rPr>
        <w:t>sera consacré à</w:t>
      </w:r>
      <w:r w:rsidR="00691B8D">
        <w:rPr>
          <w:rFonts w:ascii="Times New Roman" w:hAnsi="Times New Roman" w:cs="Times New Roman"/>
          <w:sz w:val="24"/>
          <w:szCs w:val="24"/>
        </w:rPr>
        <w:t xml:space="preserve"> un sujet méconnu de la Guerre Froide à savoir le </w:t>
      </w:r>
      <w:proofErr w:type="spellStart"/>
      <w:r w:rsidR="00691B8D">
        <w:rPr>
          <w:rFonts w:ascii="Times New Roman" w:hAnsi="Times New Roman" w:cs="Times New Roman"/>
          <w:i/>
          <w:sz w:val="24"/>
          <w:szCs w:val="24"/>
        </w:rPr>
        <w:t>Coordinating</w:t>
      </w:r>
      <w:proofErr w:type="spellEnd"/>
      <w:r w:rsidR="00691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1B8D">
        <w:rPr>
          <w:rFonts w:ascii="Times New Roman" w:hAnsi="Times New Roman" w:cs="Times New Roman"/>
          <w:i/>
          <w:sz w:val="24"/>
          <w:szCs w:val="24"/>
        </w:rPr>
        <w:t>Commitee</w:t>
      </w:r>
      <w:proofErr w:type="spellEnd"/>
      <w:r w:rsidR="00691B8D">
        <w:rPr>
          <w:rFonts w:ascii="Times New Roman" w:hAnsi="Times New Roman" w:cs="Times New Roman"/>
          <w:i/>
          <w:sz w:val="24"/>
          <w:szCs w:val="24"/>
        </w:rPr>
        <w:t xml:space="preserve"> for </w:t>
      </w:r>
      <w:proofErr w:type="spellStart"/>
      <w:r w:rsidR="00691B8D">
        <w:rPr>
          <w:rFonts w:ascii="Times New Roman" w:hAnsi="Times New Roman" w:cs="Times New Roman"/>
          <w:i/>
          <w:sz w:val="24"/>
          <w:szCs w:val="24"/>
        </w:rPr>
        <w:t>Multilateral</w:t>
      </w:r>
      <w:proofErr w:type="spellEnd"/>
      <w:r w:rsidR="00691B8D">
        <w:rPr>
          <w:rFonts w:ascii="Times New Roman" w:hAnsi="Times New Roman" w:cs="Times New Roman"/>
          <w:i/>
          <w:sz w:val="24"/>
          <w:szCs w:val="24"/>
        </w:rPr>
        <w:t xml:space="preserve"> Export </w:t>
      </w:r>
      <w:proofErr w:type="spellStart"/>
      <w:r w:rsidR="00691B8D">
        <w:rPr>
          <w:rFonts w:ascii="Times New Roman" w:hAnsi="Times New Roman" w:cs="Times New Roman"/>
          <w:i/>
          <w:sz w:val="24"/>
          <w:szCs w:val="24"/>
        </w:rPr>
        <w:t>Controls</w:t>
      </w:r>
      <w:proofErr w:type="spellEnd"/>
      <w:r w:rsidR="00691B8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91B8D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691B8D">
        <w:rPr>
          <w:rFonts w:ascii="Times New Roman" w:hAnsi="Times New Roman" w:cs="Times New Roman"/>
          <w:sz w:val="24"/>
          <w:szCs w:val="24"/>
        </w:rPr>
        <w:t xml:space="preserve">), </w:t>
      </w:r>
      <w:r w:rsidR="00691B8D" w:rsidRPr="00691B8D">
        <w:rPr>
          <w:rFonts w:ascii="Times New Roman" w:hAnsi="Times New Roman" w:cs="Times New Roman"/>
          <w:sz w:val="24"/>
          <w:szCs w:val="24"/>
        </w:rPr>
        <w:t xml:space="preserve">Cette organisation, fondée en 1949 et rattachée à une annexe de l'Ambassade des </w:t>
      </w:r>
      <w:r w:rsidR="00E54527">
        <w:rPr>
          <w:rFonts w:ascii="Times New Roman" w:hAnsi="Times New Roman" w:cs="Times New Roman"/>
          <w:sz w:val="24"/>
          <w:szCs w:val="24"/>
        </w:rPr>
        <w:t>É</w:t>
      </w:r>
      <w:r w:rsidR="00691B8D" w:rsidRPr="00691B8D">
        <w:rPr>
          <w:rFonts w:ascii="Times New Roman" w:hAnsi="Times New Roman" w:cs="Times New Roman"/>
          <w:sz w:val="24"/>
          <w:szCs w:val="24"/>
        </w:rPr>
        <w:t xml:space="preserve">tats-Unis à Paris, fut le fruit de débats houleux entre puissances occidentales pour </w:t>
      </w:r>
      <w:r w:rsidR="00691B8D">
        <w:rPr>
          <w:rFonts w:ascii="Times New Roman" w:hAnsi="Times New Roman" w:cs="Times New Roman"/>
          <w:sz w:val="24"/>
          <w:szCs w:val="24"/>
        </w:rPr>
        <w:t>contrôler les</w:t>
      </w:r>
      <w:r w:rsidR="00691B8D" w:rsidRPr="00691B8D">
        <w:rPr>
          <w:rFonts w:ascii="Times New Roman" w:hAnsi="Times New Roman" w:cs="Times New Roman"/>
          <w:sz w:val="24"/>
          <w:szCs w:val="24"/>
        </w:rPr>
        <w:t xml:space="preserve"> transferts technologiques vers le bloc socialiste qui en était dépendant.</w:t>
      </w:r>
      <w:r w:rsidR="009F5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9FD" w:rsidRDefault="009849F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F595C" w:rsidRPr="009F595C" w:rsidRDefault="009F595C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F595C">
        <w:rPr>
          <w:rFonts w:ascii="Times New Roman" w:hAnsi="Times New Roman" w:cs="Times New Roman"/>
          <w:sz w:val="24"/>
          <w:szCs w:val="24"/>
        </w:rPr>
        <w:t>Cette politique de</w:t>
      </w:r>
      <w:r w:rsidR="00C70661" w:rsidRPr="009F595C">
        <w:rPr>
          <w:rFonts w:ascii="Times New Roman" w:hAnsi="Times New Roman" w:cs="Times New Roman"/>
          <w:sz w:val="24"/>
          <w:szCs w:val="24"/>
        </w:rPr>
        <w:t xml:space="preserve"> </w:t>
      </w:r>
      <w:r w:rsidR="00C70661">
        <w:rPr>
          <w:rFonts w:ascii="Times New Roman" w:hAnsi="Times New Roman" w:cs="Times New Roman"/>
          <w:sz w:val="24"/>
          <w:szCs w:val="24"/>
        </w:rPr>
        <w:t>«</w:t>
      </w:r>
      <w:r w:rsidR="00C70661" w:rsidRPr="009F59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0661" w:rsidRPr="009F595C">
        <w:rPr>
          <w:rFonts w:ascii="Times New Roman" w:hAnsi="Times New Roman" w:cs="Times New Roman"/>
          <w:i/>
          <w:sz w:val="24"/>
          <w:szCs w:val="24"/>
        </w:rPr>
        <w:t>conta</w:t>
      </w:r>
      <w:r w:rsidR="0052421D">
        <w:rPr>
          <w:rFonts w:ascii="Times New Roman" w:hAnsi="Times New Roman" w:cs="Times New Roman"/>
          <w:i/>
          <w:sz w:val="24"/>
          <w:szCs w:val="24"/>
        </w:rPr>
        <w:t>inm</w:t>
      </w:r>
      <w:r w:rsidR="00C70661" w:rsidRPr="009F595C">
        <w:rPr>
          <w:rFonts w:ascii="Times New Roman" w:hAnsi="Times New Roman" w:cs="Times New Roman"/>
          <w:i/>
          <w:sz w:val="24"/>
          <w:szCs w:val="24"/>
        </w:rPr>
        <w:t>ent</w:t>
      </w:r>
      <w:proofErr w:type="spellEnd"/>
      <w:r w:rsidRPr="009F59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661" w:rsidRPr="009F595C">
        <w:rPr>
          <w:rFonts w:ascii="Times New Roman" w:hAnsi="Times New Roman" w:cs="Times New Roman"/>
          <w:sz w:val="24"/>
          <w:szCs w:val="24"/>
        </w:rPr>
        <w:t>économique</w:t>
      </w:r>
      <w:r w:rsidR="00C70661">
        <w:rPr>
          <w:rFonts w:ascii="Times New Roman" w:hAnsi="Times New Roman" w:cs="Times New Roman"/>
          <w:sz w:val="24"/>
          <w:szCs w:val="24"/>
        </w:rPr>
        <w:t xml:space="preserve"> »</w:t>
      </w:r>
      <w:r w:rsidR="008869BD">
        <w:rPr>
          <w:rFonts w:ascii="Times New Roman" w:hAnsi="Times New Roman" w:cs="Times New Roman"/>
          <w:sz w:val="24"/>
          <w:szCs w:val="24"/>
        </w:rPr>
        <w:t xml:space="preserve"> </w:t>
      </w:r>
      <w:r w:rsidRPr="009F595C">
        <w:rPr>
          <w:rFonts w:ascii="Times New Roman" w:hAnsi="Times New Roman" w:cs="Times New Roman"/>
          <w:sz w:val="24"/>
          <w:szCs w:val="24"/>
        </w:rPr>
        <w:t xml:space="preserve">et son instrument principal, le </w:t>
      </w:r>
      <w:proofErr w:type="spellStart"/>
      <w:r w:rsidRPr="009F595C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9F595C">
        <w:rPr>
          <w:rFonts w:ascii="Times New Roman" w:hAnsi="Times New Roman" w:cs="Times New Roman"/>
          <w:sz w:val="24"/>
          <w:szCs w:val="24"/>
        </w:rPr>
        <w:t xml:space="preserve">, furent maintenus à divers degrés tout au long de la Guerre Froide jusqu'à l'Arrangement de </w:t>
      </w:r>
      <w:proofErr w:type="spellStart"/>
      <w:r w:rsidRPr="009F595C">
        <w:rPr>
          <w:rFonts w:ascii="Times New Roman" w:hAnsi="Times New Roman" w:cs="Times New Roman"/>
          <w:sz w:val="24"/>
          <w:szCs w:val="24"/>
        </w:rPr>
        <w:t>Wassenaar</w:t>
      </w:r>
      <w:proofErr w:type="spellEnd"/>
      <w:r w:rsidRPr="009F595C">
        <w:rPr>
          <w:rFonts w:ascii="Times New Roman" w:hAnsi="Times New Roman" w:cs="Times New Roman"/>
          <w:sz w:val="24"/>
          <w:szCs w:val="24"/>
        </w:rPr>
        <w:t xml:space="preserve"> en 1994, et auront fortement impliqué les </w:t>
      </w:r>
      <w:r w:rsidR="002A694F">
        <w:rPr>
          <w:rFonts w:ascii="Times New Roman" w:hAnsi="Times New Roman" w:cs="Times New Roman"/>
          <w:sz w:val="24"/>
          <w:szCs w:val="24"/>
        </w:rPr>
        <w:t>É</w:t>
      </w:r>
      <w:r w:rsidRPr="009F595C">
        <w:rPr>
          <w:rFonts w:ascii="Times New Roman" w:hAnsi="Times New Roman" w:cs="Times New Roman"/>
          <w:sz w:val="24"/>
          <w:szCs w:val="24"/>
        </w:rPr>
        <w:t xml:space="preserve">tats-Unis et leurs alliés de l'OTAN, non sans controverses constantes; </w:t>
      </w:r>
      <w:r w:rsidR="00182F4B">
        <w:rPr>
          <w:rFonts w:ascii="Times New Roman" w:hAnsi="Times New Roman" w:cs="Times New Roman"/>
          <w:sz w:val="24"/>
          <w:szCs w:val="24"/>
        </w:rPr>
        <w:t>l'enjeu</w:t>
      </w:r>
      <w:r w:rsidRPr="009F595C">
        <w:rPr>
          <w:rFonts w:ascii="Times New Roman" w:hAnsi="Times New Roman" w:cs="Times New Roman"/>
          <w:sz w:val="24"/>
          <w:szCs w:val="24"/>
        </w:rPr>
        <w:t xml:space="preserve"> portant sur une question délicate et lourde de conséquences: les </w:t>
      </w:r>
      <w:r w:rsidR="002A694F">
        <w:rPr>
          <w:rFonts w:ascii="Times New Roman" w:hAnsi="Times New Roman" w:cs="Times New Roman"/>
          <w:sz w:val="24"/>
          <w:szCs w:val="24"/>
        </w:rPr>
        <w:t>É</w:t>
      </w:r>
      <w:r w:rsidRPr="009F595C">
        <w:rPr>
          <w:rFonts w:ascii="Times New Roman" w:hAnsi="Times New Roman" w:cs="Times New Roman"/>
          <w:sz w:val="24"/>
          <w:szCs w:val="24"/>
        </w:rPr>
        <w:t>tats-Unis et leurs alliés p</w:t>
      </w:r>
      <w:r w:rsidR="001A2204">
        <w:rPr>
          <w:rFonts w:ascii="Times New Roman" w:hAnsi="Times New Roman" w:cs="Times New Roman"/>
          <w:sz w:val="24"/>
          <w:szCs w:val="24"/>
        </w:rPr>
        <w:t>ouvaien</w:t>
      </w:r>
      <w:r w:rsidRPr="009F595C">
        <w:rPr>
          <w:rFonts w:ascii="Times New Roman" w:hAnsi="Times New Roman" w:cs="Times New Roman"/>
          <w:sz w:val="24"/>
          <w:szCs w:val="24"/>
        </w:rPr>
        <w:t>t-ils se permettre de commercer avec l'U</w:t>
      </w:r>
      <w:r w:rsidR="00CF5D06">
        <w:rPr>
          <w:rFonts w:ascii="Times New Roman" w:hAnsi="Times New Roman" w:cs="Times New Roman"/>
          <w:sz w:val="24"/>
          <w:szCs w:val="24"/>
        </w:rPr>
        <w:t>nion soviétique</w:t>
      </w:r>
      <w:r w:rsidRPr="009F595C">
        <w:rPr>
          <w:rFonts w:ascii="Times New Roman" w:hAnsi="Times New Roman" w:cs="Times New Roman"/>
          <w:sz w:val="24"/>
          <w:szCs w:val="24"/>
        </w:rPr>
        <w:t>?</w:t>
      </w:r>
    </w:p>
    <w:p w:rsidR="00DE5871" w:rsidRDefault="00DE587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F595C" w:rsidRPr="009F595C" w:rsidRDefault="009F595C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F595C">
        <w:rPr>
          <w:rFonts w:ascii="Times New Roman" w:hAnsi="Times New Roman" w:cs="Times New Roman"/>
          <w:sz w:val="24"/>
          <w:szCs w:val="24"/>
        </w:rPr>
        <w:t xml:space="preserve">Si la question n'a jamais pu faire l'unanimité entre les parties concernées aux </w:t>
      </w:r>
      <w:r w:rsidR="002A694F">
        <w:rPr>
          <w:rFonts w:ascii="Times New Roman" w:hAnsi="Times New Roman" w:cs="Times New Roman"/>
          <w:sz w:val="24"/>
          <w:szCs w:val="24"/>
        </w:rPr>
        <w:t>É</w:t>
      </w:r>
      <w:r w:rsidRPr="009F595C">
        <w:rPr>
          <w:rFonts w:ascii="Times New Roman" w:hAnsi="Times New Roman" w:cs="Times New Roman"/>
          <w:sz w:val="24"/>
          <w:szCs w:val="24"/>
        </w:rPr>
        <w:t xml:space="preserve">tats-Unis, elle le put encore moins entre les membres du </w:t>
      </w:r>
      <w:proofErr w:type="spellStart"/>
      <w:r w:rsidRPr="009F595C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9F595C">
        <w:rPr>
          <w:rFonts w:ascii="Times New Roman" w:hAnsi="Times New Roman" w:cs="Times New Roman"/>
          <w:sz w:val="24"/>
          <w:szCs w:val="24"/>
        </w:rPr>
        <w:t>.</w:t>
      </w:r>
    </w:p>
    <w:p w:rsidR="009F595C" w:rsidRPr="009F595C" w:rsidRDefault="009F595C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9F595C">
        <w:rPr>
          <w:rFonts w:ascii="Times New Roman" w:hAnsi="Times New Roman" w:cs="Times New Roman"/>
          <w:sz w:val="24"/>
          <w:szCs w:val="24"/>
        </w:rPr>
        <w:t xml:space="preserve">Stratégie visant à tempérer les Soviétiques pour les uns, ou risque de leur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9F595C">
        <w:rPr>
          <w:rFonts w:ascii="Times New Roman" w:hAnsi="Times New Roman" w:cs="Times New Roman"/>
          <w:i/>
          <w:sz w:val="24"/>
          <w:szCs w:val="24"/>
        </w:rPr>
        <w:t>vendre la corde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9F595C">
        <w:rPr>
          <w:rFonts w:ascii="Times New Roman" w:hAnsi="Times New Roman" w:cs="Times New Roman"/>
          <w:sz w:val="24"/>
          <w:szCs w:val="24"/>
        </w:rPr>
        <w:t xml:space="preserve"> pour d'autres, chaque pays du </w:t>
      </w:r>
      <w:proofErr w:type="spellStart"/>
      <w:r w:rsidRPr="009F595C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9F595C">
        <w:rPr>
          <w:rFonts w:ascii="Times New Roman" w:hAnsi="Times New Roman" w:cs="Times New Roman"/>
          <w:sz w:val="24"/>
          <w:szCs w:val="24"/>
        </w:rPr>
        <w:t xml:space="preserve"> va progressivement mettre en œuvre sa propre conception de ce commerce selon ses perceptions de sécurité nationale durant la Guerre Froide.</w:t>
      </w:r>
    </w:p>
    <w:p w:rsidR="00FA1054" w:rsidRDefault="00FA105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869BD" w:rsidRDefault="00484963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présente</w:t>
      </w:r>
      <w:r w:rsidR="009849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analyse</w:t>
      </w:r>
      <w:r w:rsidR="009849FD">
        <w:rPr>
          <w:rFonts w:ascii="Times New Roman" w:hAnsi="Times New Roman" w:cs="Times New Roman"/>
          <w:sz w:val="24"/>
          <w:szCs w:val="24"/>
        </w:rPr>
        <w:t xml:space="preserve"> portera sur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ces deux extrêmes </w:t>
      </w:r>
      <w:r w:rsidR="009849FD">
        <w:rPr>
          <w:rFonts w:ascii="Times New Roman" w:hAnsi="Times New Roman" w:cs="Times New Roman"/>
          <w:sz w:val="24"/>
          <w:szCs w:val="24"/>
        </w:rPr>
        <w:t>entre lesquels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9F595C" w:rsidRPr="009F595C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9F595C" w:rsidRPr="009F595C">
        <w:rPr>
          <w:rFonts w:ascii="Times New Roman" w:hAnsi="Times New Roman" w:cs="Times New Roman"/>
          <w:sz w:val="24"/>
          <w:szCs w:val="24"/>
        </w:rPr>
        <w:t xml:space="preserve"> s</w:t>
      </w:r>
      <w:r w:rsidR="009849FD">
        <w:rPr>
          <w:rFonts w:ascii="Times New Roman" w:hAnsi="Times New Roman" w:cs="Times New Roman"/>
          <w:sz w:val="24"/>
          <w:szCs w:val="24"/>
        </w:rPr>
        <w:t>e retrouva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tiraillé </w:t>
      </w:r>
      <w:r w:rsidR="00C47EEF">
        <w:rPr>
          <w:rFonts w:ascii="Times New Roman" w:hAnsi="Times New Roman" w:cs="Times New Roman"/>
          <w:sz w:val="24"/>
          <w:szCs w:val="24"/>
        </w:rPr>
        <w:t>durant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les</w:t>
      </w:r>
      <w:r w:rsidR="00830BBE">
        <w:rPr>
          <w:rFonts w:ascii="Times New Roman" w:hAnsi="Times New Roman" w:cs="Times New Roman"/>
          <w:sz w:val="24"/>
          <w:szCs w:val="24"/>
        </w:rPr>
        <w:t xml:space="preserve"> années 80 dans un contexte de « guerre fraîche »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</w:t>
      </w:r>
      <w:r w:rsidR="001353D7">
        <w:rPr>
          <w:rFonts w:ascii="Times New Roman" w:hAnsi="Times New Roman" w:cs="Times New Roman"/>
          <w:sz w:val="24"/>
          <w:szCs w:val="24"/>
        </w:rPr>
        <w:t>marqué par la</w:t>
      </w:r>
      <w:r w:rsidR="009F595C" w:rsidRPr="009F595C">
        <w:rPr>
          <w:rFonts w:ascii="Times New Roman" w:hAnsi="Times New Roman" w:cs="Times New Roman"/>
          <w:sz w:val="24"/>
          <w:szCs w:val="24"/>
        </w:rPr>
        <w:t xml:space="preserve"> volonté américaine de reprendre la lutte anticommuniste sous </w:t>
      </w:r>
      <w:r w:rsidR="008869BD">
        <w:rPr>
          <w:rFonts w:ascii="Times New Roman" w:hAnsi="Times New Roman" w:cs="Times New Roman"/>
          <w:sz w:val="24"/>
          <w:szCs w:val="24"/>
        </w:rPr>
        <w:t>l'impulsion du président</w:t>
      </w:r>
      <w:r w:rsidR="006A4419">
        <w:rPr>
          <w:rFonts w:ascii="Times New Roman" w:hAnsi="Times New Roman" w:cs="Times New Roman"/>
          <w:sz w:val="24"/>
          <w:szCs w:val="24"/>
        </w:rPr>
        <w:t xml:space="preserve"> Ronald</w:t>
      </w:r>
      <w:r w:rsidR="008869BD">
        <w:rPr>
          <w:rFonts w:ascii="Times New Roman" w:hAnsi="Times New Roman" w:cs="Times New Roman"/>
          <w:sz w:val="24"/>
          <w:szCs w:val="24"/>
        </w:rPr>
        <w:t xml:space="preserve"> Reagan</w:t>
      </w:r>
      <w:r w:rsidR="00654454">
        <w:rPr>
          <w:rFonts w:ascii="Times New Roman" w:hAnsi="Times New Roman" w:cs="Times New Roman"/>
          <w:sz w:val="24"/>
          <w:szCs w:val="24"/>
        </w:rPr>
        <w:t>.</w:t>
      </w:r>
    </w:p>
    <w:p w:rsidR="00E54527" w:rsidRDefault="00E54527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9BD" w:rsidRPr="00D07AD3" w:rsidRDefault="008869BD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AD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I/ Le commerce Est-Ouest, entre ouverture et confrontation</w:t>
      </w:r>
    </w:p>
    <w:p w:rsidR="008869BD" w:rsidRDefault="008869B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931E81" w:rsidRDefault="00ED5F27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8869BD">
        <w:rPr>
          <w:rFonts w:ascii="Times New Roman" w:hAnsi="Times New Roman" w:cs="Times New Roman"/>
          <w:sz w:val="24"/>
          <w:szCs w:val="24"/>
        </w:rPr>
        <w:t xml:space="preserve"> lutte idéologique entre le camp occidental et le bloc de</w:t>
      </w:r>
      <w:r>
        <w:rPr>
          <w:rFonts w:ascii="Times New Roman" w:hAnsi="Times New Roman" w:cs="Times New Roman"/>
          <w:sz w:val="24"/>
          <w:szCs w:val="24"/>
        </w:rPr>
        <w:t xml:space="preserve"> l'Est durant la Guerre Froide n'a pas</w:t>
      </w:r>
      <w:r w:rsidR="00DC10CA">
        <w:rPr>
          <w:rFonts w:ascii="Times New Roman" w:hAnsi="Times New Roman" w:cs="Times New Roman"/>
          <w:sz w:val="24"/>
          <w:szCs w:val="24"/>
        </w:rPr>
        <w:t xml:space="preserve"> consacré une rupture </w:t>
      </w:r>
      <w:r w:rsidR="008869BD">
        <w:rPr>
          <w:rFonts w:ascii="Times New Roman" w:hAnsi="Times New Roman" w:cs="Times New Roman"/>
          <w:sz w:val="24"/>
          <w:szCs w:val="24"/>
        </w:rPr>
        <w:t xml:space="preserve">des </w:t>
      </w:r>
      <w:r w:rsidR="00DC10CA">
        <w:rPr>
          <w:rFonts w:ascii="Times New Roman" w:hAnsi="Times New Roman" w:cs="Times New Roman"/>
          <w:sz w:val="24"/>
          <w:szCs w:val="24"/>
        </w:rPr>
        <w:t>relations</w:t>
      </w:r>
      <w:r w:rsidR="008869BD">
        <w:rPr>
          <w:rFonts w:ascii="Times New Roman" w:hAnsi="Times New Roman" w:cs="Times New Roman"/>
          <w:sz w:val="24"/>
          <w:szCs w:val="24"/>
        </w:rPr>
        <w:t xml:space="preserve"> commercia</w:t>
      </w:r>
      <w:r w:rsidR="00DC10CA">
        <w:rPr>
          <w:rFonts w:ascii="Times New Roman" w:hAnsi="Times New Roman" w:cs="Times New Roman"/>
          <w:sz w:val="24"/>
          <w:szCs w:val="24"/>
        </w:rPr>
        <w:t>les</w:t>
      </w:r>
      <w:r w:rsidR="00CF5D06">
        <w:rPr>
          <w:rFonts w:ascii="Times New Roman" w:hAnsi="Times New Roman" w:cs="Times New Roman"/>
          <w:sz w:val="24"/>
          <w:szCs w:val="24"/>
        </w:rPr>
        <w:t>. Le rapport de force était à première vue en faveur des Occidentaux. En effet</w:t>
      </w:r>
      <w:r w:rsidR="00927EC2">
        <w:rPr>
          <w:rFonts w:ascii="Times New Roman" w:hAnsi="Times New Roman" w:cs="Times New Roman"/>
          <w:sz w:val="24"/>
          <w:szCs w:val="24"/>
        </w:rPr>
        <w:t>,</w:t>
      </w:r>
      <w:r w:rsidR="00CF5D06">
        <w:rPr>
          <w:rFonts w:ascii="Times New Roman" w:hAnsi="Times New Roman" w:cs="Times New Roman"/>
          <w:sz w:val="24"/>
          <w:szCs w:val="24"/>
        </w:rPr>
        <w:t xml:space="preserve"> </w:t>
      </w:r>
      <w:r w:rsidR="00B92B4D">
        <w:rPr>
          <w:rFonts w:ascii="Times New Roman" w:hAnsi="Times New Roman" w:cs="Times New Roman"/>
          <w:sz w:val="24"/>
          <w:szCs w:val="24"/>
        </w:rPr>
        <w:t>n'en déplaise aux tenants du mythe des miracles de l'économie socialiste</w:t>
      </w:r>
      <w:r w:rsidR="00CF5D06">
        <w:rPr>
          <w:rFonts w:ascii="Times New Roman" w:hAnsi="Times New Roman" w:cs="Times New Roman"/>
          <w:sz w:val="24"/>
          <w:szCs w:val="24"/>
        </w:rPr>
        <w:t xml:space="preserve">, la Russie soviétique a toujours affiché une dépendance prononcée </w:t>
      </w:r>
      <w:r w:rsidR="0095033B">
        <w:rPr>
          <w:rFonts w:ascii="Times New Roman" w:hAnsi="Times New Roman" w:cs="Times New Roman"/>
          <w:sz w:val="24"/>
          <w:szCs w:val="24"/>
        </w:rPr>
        <w:t>vis-à-vis des</w:t>
      </w:r>
      <w:r w:rsidR="00CF5D06">
        <w:rPr>
          <w:rFonts w:ascii="Times New Roman" w:hAnsi="Times New Roman" w:cs="Times New Roman"/>
          <w:sz w:val="24"/>
          <w:szCs w:val="24"/>
        </w:rPr>
        <w:t xml:space="preserve"> technologies occidentales </w:t>
      </w:r>
      <w:r w:rsidR="00927EC2">
        <w:rPr>
          <w:rFonts w:ascii="Times New Roman" w:hAnsi="Times New Roman" w:cs="Times New Roman"/>
          <w:sz w:val="24"/>
          <w:szCs w:val="24"/>
        </w:rPr>
        <w:t xml:space="preserve">qui furent indispensables à son développement </w:t>
      </w:r>
      <w:r w:rsidR="00CF5D06">
        <w:rPr>
          <w:rFonts w:ascii="Times New Roman" w:hAnsi="Times New Roman" w:cs="Times New Roman"/>
          <w:sz w:val="24"/>
          <w:szCs w:val="24"/>
        </w:rPr>
        <w:t>comme l'ont démontrée plusieurs études</w:t>
      </w:r>
      <w:r w:rsidR="00B92B4D">
        <w:rPr>
          <w:rFonts w:ascii="Times New Roman" w:hAnsi="Times New Roman" w:cs="Times New Roman"/>
          <w:sz w:val="24"/>
          <w:szCs w:val="24"/>
        </w:rPr>
        <w:t>,</w:t>
      </w:r>
      <w:r w:rsidR="00CF5D06">
        <w:rPr>
          <w:rFonts w:ascii="Times New Roman" w:hAnsi="Times New Roman" w:cs="Times New Roman"/>
          <w:sz w:val="24"/>
          <w:szCs w:val="24"/>
        </w:rPr>
        <w:t xml:space="preserve"> les plus notables étant ce</w:t>
      </w:r>
      <w:r w:rsidR="00292DB4">
        <w:rPr>
          <w:rFonts w:ascii="Times New Roman" w:hAnsi="Times New Roman" w:cs="Times New Roman"/>
          <w:sz w:val="24"/>
          <w:szCs w:val="24"/>
        </w:rPr>
        <w:t>lles</w:t>
      </w:r>
      <w:r w:rsidR="00CF5D06">
        <w:rPr>
          <w:rFonts w:ascii="Times New Roman" w:hAnsi="Times New Roman" w:cs="Times New Roman"/>
          <w:sz w:val="24"/>
          <w:szCs w:val="24"/>
        </w:rPr>
        <w:t xml:space="preserve"> du professeur Antony Sutton</w:t>
      </w:r>
      <w:r w:rsidR="00927EC2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  <w:r w:rsidR="00CF5D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1E81" w:rsidRDefault="00931E8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869BD" w:rsidRDefault="0023301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titre d'exemple,</w:t>
      </w:r>
      <w:r w:rsidR="00CF5D06">
        <w:rPr>
          <w:rFonts w:ascii="Times New Roman" w:hAnsi="Times New Roman" w:cs="Times New Roman"/>
          <w:sz w:val="24"/>
          <w:szCs w:val="24"/>
        </w:rPr>
        <w:t xml:space="preserve"> </w:t>
      </w:r>
      <w:r w:rsidR="00451744">
        <w:rPr>
          <w:rFonts w:ascii="Times New Roman" w:hAnsi="Times New Roman" w:cs="Times New Roman"/>
          <w:sz w:val="24"/>
          <w:szCs w:val="24"/>
        </w:rPr>
        <w:t>dans les années 20, la NEP</w:t>
      </w:r>
      <w:r w:rsidR="00451744">
        <w:rPr>
          <w:rStyle w:val="Appelnotedebasdep"/>
          <w:rFonts w:ascii="Times New Roman" w:hAnsi="Times New Roman" w:cs="Times New Roman"/>
          <w:sz w:val="24"/>
          <w:szCs w:val="24"/>
        </w:rPr>
        <w:footnoteReference w:id="4"/>
      </w:r>
      <w:r w:rsidR="00451744">
        <w:rPr>
          <w:rFonts w:ascii="Times New Roman" w:hAnsi="Times New Roman" w:cs="Times New Roman"/>
          <w:sz w:val="24"/>
          <w:szCs w:val="24"/>
        </w:rPr>
        <w:t xml:space="preserve"> a permis</w:t>
      </w:r>
      <w:r w:rsidR="00CF5D06">
        <w:rPr>
          <w:rFonts w:ascii="Times New Roman" w:hAnsi="Times New Roman" w:cs="Times New Roman"/>
          <w:sz w:val="24"/>
          <w:szCs w:val="24"/>
        </w:rPr>
        <w:t xml:space="preserve"> l'ouverture de </w:t>
      </w:r>
      <w:r w:rsidR="00046C99">
        <w:rPr>
          <w:rFonts w:ascii="Times New Roman" w:hAnsi="Times New Roman" w:cs="Times New Roman"/>
          <w:sz w:val="24"/>
          <w:szCs w:val="24"/>
        </w:rPr>
        <w:t xml:space="preserve">350 </w:t>
      </w:r>
      <w:r w:rsidR="00CF5D06">
        <w:rPr>
          <w:rFonts w:ascii="Times New Roman" w:hAnsi="Times New Roman" w:cs="Times New Roman"/>
          <w:sz w:val="24"/>
          <w:szCs w:val="24"/>
        </w:rPr>
        <w:t xml:space="preserve">concessions en Union soviétique </w:t>
      </w:r>
      <w:r w:rsidR="00451744">
        <w:rPr>
          <w:rFonts w:ascii="Times New Roman" w:hAnsi="Times New Roman" w:cs="Times New Roman"/>
          <w:sz w:val="24"/>
          <w:szCs w:val="24"/>
        </w:rPr>
        <w:t>encourageant</w:t>
      </w:r>
      <w:r w:rsidR="00CF5D06">
        <w:rPr>
          <w:rFonts w:ascii="Times New Roman" w:hAnsi="Times New Roman" w:cs="Times New Roman"/>
          <w:sz w:val="24"/>
          <w:szCs w:val="24"/>
        </w:rPr>
        <w:t xml:space="preserve"> l'implantation d'entreprises occidentales dont le capita</w:t>
      </w:r>
      <w:r w:rsidR="000313EE">
        <w:rPr>
          <w:rFonts w:ascii="Times New Roman" w:hAnsi="Times New Roman" w:cs="Times New Roman"/>
          <w:sz w:val="24"/>
          <w:szCs w:val="24"/>
        </w:rPr>
        <w:t>l technologique</w:t>
      </w:r>
      <w:r w:rsidR="00CF5D06">
        <w:rPr>
          <w:rFonts w:ascii="Times New Roman" w:hAnsi="Times New Roman" w:cs="Times New Roman"/>
          <w:sz w:val="24"/>
          <w:szCs w:val="24"/>
        </w:rPr>
        <w:t xml:space="preserve"> </w:t>
      </w:r>
      <w:r w:rsidR="00454865">
        <w:rPr>
          <w:rFonts w:ascii="Times New Roman" w:hAnsi="Times New Roman" w:cs="Times New Roman"/>
          <w:sz w:val="24"/>
          <w:szCs w:val="24"/>
        </w:rPr>
        <w:t>fut le principal, si ce n'est l'unique facteur de</w:t>
      </w:r>
      <w:r w:rsidR="00CF5D06">
        <w:rPr>
          <w:rFonts w:ascii="Times New Roman" w:hAnsi="Times New Roman" w:cs="Times New Roman"/>
          <w:sz w:val="24"/>
          <w:szCs w:val="24"/>
        </w:rPr>
        <w:t xml:space="preserve"> redressement économique de ce pays ravagé par la guerre civile. Les concessions furent </w:t>
      </w:r>
      <w:r w:rsidR="00454865">
        <w:rPr>
          <w:rFonts w:ascii="Times New Roman" w:hAnsi="Times New Roman" w:cs="Times New Roman"/>
          <w:sz w:val="24"/>
          <w:szCs w:val="24"/>
        </w:rPr>
        <w:t>ensuite</w:t>
      </w:r>
      <w:r w:rsidR="00CF5D06">
        <w:rPr>
          <w:rFonts w:ascii="Times New Roman" w:hAnsi="Times New Roman" w:cs="Times New Roman"/>
          <w:sz w:val="24"/>
          <w:szCs w:val="24"/>
        </w:rPr>
        <w:t xml:space="preserve"> </w:t>
      </w:r>
      <w:r w:rsidR="00830BBE">
        <w:rPr>
          <w:rFonts w:ascii="Times New Roman" w:hAnsi="Times New Roman" w:cs="Times New Roman"/>
          <w:sz w:val="24"/>
          <w:szCs w:val="24"/>
        </w:rPr>
        <w:t>supprimées par</w:t>
      </w:r>
      <w:r w:rsidR="00CF5D06">
        <w:rPr>
          <w:rFonts w:ascii="Times New Roman" w:hAnsi="Times New Roman" w:cs="Times New Roman"/>
          <w:sz w:val="24"/>
          <w:szCs w:val="24"/>
        </w:rPr>
        <w:t xml:space="preserve"> Staline </w:t>
      </w:r>
      <w:r w:rsidR="003C7F48">
        <w:rPr>
          <w:rFonts w:ascii="Times New Roman" w:hAnsi="Times New Roman" w:cs="Times New Roman"/>
          <w:sz w:val="24"/>
          <w:szCs w:val="24"/>
        </w:rPr>
        <w:t>pour recourir aux</w:t>
      </w:r>
      <w:r w:rsidR="00830BBE">
        <w:rPr>
          <w:rFonts w:ascii="Times New Roman" w:hAnsi="Times New Roman" w:cs="Times New Roman"/>
          <w:sz w:val="24"/>
          <w:szCs w:val="24"/>
        </w:rPr>
        <w:t xml:space="preserve"> « </w:t>
      </w:r>
      <w:r w:rsidR="00CF5D06">
        <w:rPr>
          <w:rFonts w:ascii="Times New Roman" w:hAnsi="Times New Roman" w:cs="Times New Roman"/>
          <w:sz w:val="24"/>
          <w:szCs w:val="24"/>
        </w:rPr>
        <w:t>accord</w:t>
      </w:r>
      <w:r w:rsidR="00830BBE">
        <w:rPr>
          <w:rFonts w:ascii="Times New Roman" w:hAnsi="Times New Roman" w:cs="Times New Roman"/>
          <w:sz w:val="24"/>
          <w:szCs w:val="24"/>
        </w:rPr>
        <w:t>s</w:t>
      </w:r>
      <w:r w:rsidR="00CF5D06">
        <w:rPr>
          <w:rFonts w:ascii="Times New Roman" w:hAnsi="Times New Roman" w:cs="Times New Roman"/>
          <w:sz w:val="24"/>
          <w:szCs w:val="24"/>
        </w:rPr>
        <w:t xml:space="preserve"> d'assistance technique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="00CF5D06">
        <w:rPr>
          <w:rFonts w:ascii="Times New Roman" w:hAnsi="Times New Roman" w:cs="Times New Roman"/>
          <w:sz w:val="24"/>
          <w:szCs w:val="24"/>
        </w:rPr>
        <w:t xml:space="preserve"> </w:t>
      </w:r>
      <w:r w:rsidR="00681235">
        <w:rPr>
          <w:rFonts w:ascii="Times New Roman" w:hAnsi="Times New Roman" w:cs="Times New Roman"/>
          <w:sz w:val="24"/>
          <w:szCs w:val="24"/>
        </w:rPr>
        <w:t>accordant</w:t>
      </w:r>
      <w:r w:rsidR="00CF5D06">
        <w:rPr>
          <w:rFonts w:ascii="Times New Roman" w:hAnsi="Times New Roman" w:cs="Times New Roman"/>
          <w:sz w:val="24"/>
          <w:szCs w:val="24"/>
        </w:rPr>
        <w:t xml:space="preserve"> à certaines compagnies occidentales </w:t>
      </w:r>
      <w:r w:rsidR="00454865">
        <w:rPr>
          <w:rFonts w:ascii="Times New Roman" w:hAnsi="Times New Roman" w:cs="Times New Roman"/>
          <w:sz w:val="24"/>
          <w:szCs w:val="24"/>
        </w:rPr>
        <w:t xml:space="preserve">la possibilité </w:t>
      </w:r>
      <w:r w:rsidR="00CF5D06">
        <w:rPr>
          <w:rFonts w:ascii="Times New Roman" w:hAnsi="Times New Roman" w:cs="Times New Roman"/>
          <w:sz w:val="24"/>
          <w:szCs w:val="24"/>
        </w:rPr>
        <w:t xml:space="preserve">d'apporter leur savoir-faire pour </w:t>
      </w:r>
      <w:r w:rsidR="00ED5F27">
        <w:rPr>
          <w:rFonts w:ascii="Times New Roman" w:hAnsi="Times New Roman" w:cs="Times New Roman"/>
          <w:sz w:val="24"/>
          <w:szCs w:val="24"/>
        </w:rPr>
        <w:t xml:space="preserve">aider à </w:t>
      </w:r>
      <w:r w:rsidR="00CF5D06">
        <w:rPr>
          <w:rFonts w:ascii="Times New Roman" w:hAnsi="Times New Roman" w:cs="Times New Roman"/>
          <w:sz w:val="24"/>
          <w:szCs w:val="24"/>
        </w:rPr>
        <w:t>la réalisation de</w:t>
      </w:r>
      <w:r w:rsidR="00ED5F27">
        <w:rPr>
          <w:rFonts w:ascii="Times New Roman" w:hAnsi="Times New Roman" w:cs="Times New Roman"/>
          <w:sz w:val="24"/>
          <w:szCs w:val="24"/>
        </w:rPr>
        <w:t xml:space="preserve">s </w:t>
      </w:r>
      <w:r w:rsidR="003C7F48">
        <w:rPr>
          <w:rFonts w:ascii="Times New Roman" w:hAnsi="Times New Roman" w:cs="Times New Roman"/>
          <w:sz w:val="24"/>
          <w:szCs w:val="24"/>
        </w:rPr>
        <w:t>grands projets</w:t>
      </w:r>
      <w:r w:rsidR="00CF5D06">
        <w:rPr>
          <w:rFonts w:ascii="Times New Roman" w:hAnsi="Times New Roman" w:cs="Times New Roman"/>
          <w:sz w:val="24"/>
          <w:szCs w:val="24"/>
        </w:rPr>
        <w:t xml:space="preserve"> industriels en Union soviétique. </w:t>
      </w:r>
      <w:r w:rsidR="00B92B4D">
        <w:rPr>
          <w:rFonts w:ascii="Times New Roman" w:hAnsi="Times New Roman" w:cs="Times New Roman"/>
          <w:sz w:val="24"/>
          <w:szCs w:val="24"/>
        </w:rPr>
        <w:t xml:space="preserve">La période de la </w:t>
      </w:r>
      <w:r w:rsidR="00B92B4D" w:rsidRPr="00ED5F27">
        <w:rPr>
          <w:rFonts w:ascii="Times New Roman" w:hAnsi="Times New Roman" w:cs="Times New Roman"/>
          <w:i/>
          <w:sz w:val="24"/>
          <w:szCs w:val="24"/>
        </w:rPr>
        <w:t>Détente</w:t>
      </w:r>
      <w:r w:rsidR="00E45A2E" w:rsidRPr="008D4039">
        <w:rPr>
          <w:rFonts w:ascii="Times New Roman" w:hAnsi="Times New Roman" w:cs="Times New Roman"/>
          <w:sz w:val="24"/>
          <w:szCs w:val="24"/>
        </w:rPr>
        <w:t>,</w:t>
      </w:r>
      <w:r w:rsidR="00B92B4D">
        <w:rPr>
          <w:rFonts w:ascii="Times New Roman" w:hAnsi="Times New Roman" w:cs="Times New Roman"/>
          <w:sz w:val="24"/>
          <w:szCs w:val="24"/>
        </w:rPr>
        <w:t xml:space="preserve"> marquée par un apaisement des tensions</w:t>
      </w:r>
      <w:r w:rsidR="003C7F48">
        <w:rPr>
          <w:rFonts w:ascii="Times New Roman" w:hAnsi="Times New Roman" w:cs="Times New Roman"/>
          <w:sz w:val="24"/>
          <w:szCs w:val="24"/>
        </w:rPr>
        <w:t xml:space="preserve"> et un relâchement des contrôles,</w:t>
      </w:r>
      <w:r w:rsidR="00B92B4D">
        <w:rPr>
          <w:rFonts w:ascii="Times New Roman" w:hAnsi="Times New Roman" w:cs="Times New Roman"/>
          <w:sz w:val="24"/>
          <w:szCs w:val="24"/>
        </w:rPr>
        <w:t xml:space="preserve"> fut l'occasion pour les Soviétiques d'acquérir une multitude de technologies occidentales au profit de leur potentiel économique...</w:t>
      </w:r>
      <w:r w:rsidR="00EB59AF">
        <w:rPr>
          <w:rFonts w:ascii="Times New Roman" w:hAnsi="Times New Roman" w:cs="Times New Roman"/>
          <w:sz w:val="24"/>
          <w:szCs w:val="24"/>
        </w:rPr>
        <w:t>ainsi que</w:t>
      </w:r>
      <w:r w:rsidR="00B92B4D">
        <w:rPr>
          <w:rFonts w:ascii="Times New Roman" w:hAnsi="Times New Roman" w:cs="Times New Roman"/>
          <w:sz w:val="24"/>
          <w:szCs w:val="24"/>
        </w:rPr>
        <w:t xml:space="preserve"> militaire.</w:t>
      </w:r>
    </w:p>
    <w:p w:rsidR="00736630" w:rsidRDefault="00736630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00B2D" w:rsidRDefault="00E00B2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 l'avait jadis si bien résumé </w:t>
      </w:r>
      <w:r w:rsidR="00830BBE">
        <w:rPr>
          <w:rFonts w:ascii="Times New Roman" w:hAnsi="Times New Roman" w:cs="Times New Roman"/>
          <w:sz w:val="24"/>
          <w:szCs w:val="24"/>
        </w:rPr>
        <w:t>le professeur Carroll Quigley: « </w:t>
      </w:r>
      <w:r w:rsidRPr="001257D7">
        <w:rPr>
          <w:rFonts w:ascii="Times New Roman" w:hAnsi="Times New Roman" w:cs="Times New Roman"/>
          <w:i/>
          <w:sz w:val="24"/>
          <w:szCs w:val="24"/>
        </w:rPr>
        <w:t>Des sociétés telles que la Russie soviétique, qui ont, par manque de tradition scientifique, démontré une faible créativité technologique</w:t>
      </w:r>
      <w:r w:rsidR="00931E81">
        <w:rPr>
          <w:rFonts w:ascii="Times New Roman" w:hAnsi="Times New Roman" w:cs="Times New Roman"/>
          <w:i/>
          <w:sz w:val="24"/>
          <w:szCs w:val="24"/>
        </w:rPr>
        <w:t>,</w:t>
      </w:r>
      <w:r w:rsidRPr="001257D7">
        <w:rPr>
          <w:rFonts w:ascii="Times New Roman" w:hAnsi="Times New Roman" w:cs="Times New Roman"/>
          <w:i/>
          <w:sz w:val="24"/>
          <w:szCs w:val="24"/>
        </w:rPr>
        <w:t xml:space="preserve"> peuvent néanmoins constituer une menace pour la civilisation occidentale par l'usage, à immense échelle, d'une technologie presque entièrement importé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1257D7">
        <w:rPr>
          <w:rFonts w:ascii="Times New Roman" w:hAnsi="Times New Roman" w:cs="Times New Roman"/>
          <w:i/>
          <w:sz w:val="24"/>
          <w:szCs w:val="24"/>
        </w:rPr>
        <w:t xml:space="preserve"> de cette même civilisation occidentale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5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630" w:rsidRDefault="00736630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92B4D" w:rsidRPr="00B92B4D" w:rsidRDefault="00E00B2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B92B4D" w:rsidRPr="00B92B4D">
        <w:rPr>
          <w:rFonts w:ascii="Times New Roman" w:hAnsi="Times New Roman" w:cs="Times New Roman"/>
          <w:sz w:val="24"/>
          <w:szCs w:val="24"/>
        </w:rPr>
        <w:t xml:space="preserve">n bref descriptif de secteurs militaires clés soviétiques ayant bénéficié des transferts technologiques occidentaux, </w:t>
      </w:r>
      <w:r>
        <w:rPr>
          <w:rFonts w:ascii="Times New Roman" w:hAnsi="Times New Roman" w:cs="Times New Roman"/>
          <w:sz w:val="24"/>
          <w:szCs w:val="24"/>
        </w:rPr>
        <w:t>permettrait d'étayer ces propos ainsi que d'</w:t>
      </w:r>
      <w:r w:rsidR="00B92B4D" w:rsidRPr="00B92B4D">
        <w:rPr>
          <w:rFonts w:ascii="Times New Roman" w:hAnsi="Times New Roman" w:cs="Times New Roman"/>
          <w:sz w:val="24"/>
          <w:szCs w:val="24"/>
        </w:rPr>
        <w:t xml:space="preserve">établir l'échec du </w:t>
      </w:r>
      <w:proofErr w:type="spellStart"/>
      <w:r w:rsidR="00B92B4D" w:rsidRPr="00B92B4D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B92B4D" w:rsidRPr="00B92B4D">
        <w:rPr>
          <w:rFonts w:ascii="Times New Roman" w:hAnsi="Times New Roman" w:cs="Times New Roman"/>
          <w:sz w:val="24"/>
          <w:szCs w:val="24"/>
        </w:rPr>
        <w:t xml:space="preserve"> et des espoirs de pacification à l'aube de la présidence de Reagan:</w:t>
      </w:r>
    </w:p>
    <w:p w:rsidR="00FA1054" w:rsidRDefault="00FA105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92B4D" w:rsidRPr="00B92B4D" w:rsidRDefault="00B92B4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92B4D">
        <w:rPr>
          <w:rFonts w:ascii="Times New Roman" w:hAnsi="Times New Roman" w:cs="Times New Roman"/>
          <w:sz w:val="24"/>
          <w:szCs w:val="24"/>
        </w:rPr>
        <w:t xml:space="preserve">La flotte soviétique, la plus </w:t>
      </w:r>
      <w:r w:rsidR="00233011">
        <w:rPr>
          <w:rFonts w:ascii="Times New Roman" w:hAnsi="Times New Roman" w:cs="Times New Roman"/>
          <w:sz w:val="24"/>
          <w:szCs w:val="24"/>
        </w:rPr>
        <w:t>imposante</w:t>
      </w:r>
      <w:r w:rsidRPr="00B92B4D">
        <w:rPr>
          <w:rFonts w:ascii="Times New Roman" w:hAnsi="Times New Roman" w:cs="Times New Roman"/>
          <w:sz w:val="24"/>
          <w:szCs w:val="24"/>
        </w:rPr>
        <w:t xml:space="preserve"> au monde</w:t>
      </w:r>
      <w:r w:rsidR="009E6B77">
        <w:rPr>
          <w:rFonts w:ascii="Times New Roman" w:hAnsi="Times New Roman" w:cs="Times New Roman"/>
          <w:sz w:val="24"/>
          <w:szCs w:val="24"/>
        </w:rPr>
        <w:t>,</w:t>
      </w:r>
      <w:r w:rsidRPr="00B92B4D">
        <w:rPr>
          <w:rFonts w:ascii="Times New Roman" w:hAnsi="Times New Roman" w:cs="Times New Roman"/>
          <w:sz w:val="24"/>
          <w:szCs w:val="24"/>
        </w:rPr>
        <w:t xml:space="preserve"> était constituée à 6</w:t>
      </w:r>
      <w:r w:rsidR="00736630">
        <w:rPr>
          <w:rFonts w:ascii="Times New Roman" w:hAnsi="Times New Roman" w:cs="Times New Roman"/>
          <w:sz w:val="24"/>
          <w:szCs w:val="24"/>
        </w:rPr>
        <w:t>0% de vaisseaux construits à l'O</w:t>
      </w:r>
      <w:r w:rsidRPr="00B92B4D">
        <w:rPr>
          <w:rFonts w:ascii="Times New Roman" w:hAnsi="Times New Roman" w:cs="Times New Roman"/>
          <w:sz w:val="24"/>
          <w:szCs w:val="24"/>
        </w:rPr>
        <w:t>uest, tout comme 80% de leur machinerie</w:t>
      </w:r>
      <w:r w:rsidRPr="00B92B4D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B92B4D">
        <w:rPr>
          <w:rFonts w:ascii="Times New Roman" w:hAnsi="Times New Roman" w:cs="Times New Roman"/>
          <w:sz w:val="24"/>
          <w:szCs w:val="24"/>
        </w:rPr>
        <w:t xml:space="preserve">. Les technologies furent obtenues auprès de la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Burgmeister</w:t>
      </w:r>
      <w:proofErr w:type="spellEnd"/>
      <w:r w:rsidRPr="00B92B4D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Wain</w:t>
      </w:r>
      <w:proofErr w:type="spellEnd"/>
      <w:r w:rsidRPr="00B92B4D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Coppenaghen</w:t>
      </w:r>
      <w:proofErr w:type="spellEnd"/>
      <w:r w:rsidRPr="00B92B4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Litton</w:t>
      </w:r>
      <w:proofErr w:type="spellEnd"/>
      <w:r w:rsidRPr="00B92B4D">
        <w:rPr>
          <w:rFonts w:ascii="Times New Roman" w:hAnsi="Times New Roman" w:cs="Times New Roman"/>
          <w:i/>
          <w:sz w:val="24"/>
          <w:szCs w:val="24"/>
        </w:rPr>
        <w:t xml:space="preserve"> Industries</w:t>
      </w:r>
      <w:r w:rsidRPr="00B92B4D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B92B4D">
        <w:rPr>
          <w:rFonts w:ascii="Times New Roman" w:hAnsi="Times New Roman" w:cs="Times New Roman"/>
          <w:sz w:val="24"/>
          <w:szCs w:val="24"/>
        </w:rPr>
        <w:t>. Ce furent certains de ces bateaux qui acheminèrent les missiles à Cuba et qui ravitaillèrent Haiphong en équipements.</w:t>
      </w:r>
      <w:r w:rsidRPr="00B92B4D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</w:p>
    <w:p w:rsidR="00B92B4D" w:rsidRPr="00B92B4D" w:rsidRDefault="00B92B4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92B4D">
        <w:rPr>
          <w:rFonts w:ascii="Times New Roman" w:hAnsi="Times New Roman" w:cs="Times New Roman"/>
          <w:sz w:val="24"/>
          <w:szCs w:val="24"/>
        </w:rPr>
        <w:t xml:space="preserve">L'industrie automobile fut érigée avec l'aide d'entreprises occidentales telles que </w:t>
      </w:r>
      <w:r w:rsidRPr="00B92B4D">
        <w:rPr>
          <w:rFonts w:ascii="Times New Roman" w:hAnsi="Times New Roman" w:cs="Times New Roman"/>
          <w:i/>
          <w:sz w:val="24"/>
          <w:szCs w:val="24"/>
        </w:rPr>
        <w:t>Fiat</w:t>
      </w:r>
      <w:r w:rsidRPr="00B92B4D">
        <w:rPr>
          <w:rFonts w:ascii="Times New Roman" w:hAnsi="Times New Roman" w:cs="Times New Roman"/>
          <w:sz w:val="24"/>
          <w:szCs w:val="24"/>
        </w:rPr>
        <w:t xml:space="preserve"> et </w:t>
      </w:r>
      <w:r w:rsidRPr="00B92B4D">
        <w:rPr>
          <w:rFonts w:ascii="Times New Roman" w:hAnsi="Times New Roman" w:cs="Times New Roman"/>
          <w:i/>
          <w:sz w:val="24"/>
          <w:szCs w:val="24"/>
        </w:rPr>
        <w:t xml:space="preserve">Ford </w:t>
      </w:r>
      <w:r w:rsidRPr="00B92B4D">
        <w:rPr>
          <w:rFonts w:ascii="Times New Roman" w:hAnsi="Times New Roman" w:cs="Times New Roman"/>
          <w:sz w:val="24"/>
          <w:szCs w:val="24"/>
        </w:rPr>
        <w:t>entre les années 30 et 60</w:t>
      </w:r>
      <w:r w:rsidRPr="00B92B4D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B92B4D">
        <w:rPr>
          <w:rFonts w:ascii="Times New Roman" w:hAnsi="Times New Roman" w:cs="Times New Roman"/>
          <w:sz w:val="24"/>
          <w:szCs w:val="24"/>
        </w:rPr>
        <w:t>. Certains véhicules militaires, plagiats de modèles occidentaux, furent utilisés en Afghanistan et contre l'effort de guerre américain au Vietnam.</w:t>
      </w:r>
    </w:p>
    <w:p w:rsidR="00B92B4D" w:rsidRDefault="00B92B4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92B4D">
        <w:rPr>
          <w:rFonts w:ascii="Times New Roman" w:hAnsi="Times New Roman" w:cs="Times New Roman"/>
          <w:sz w:val="24"/>
          <w:szCs w:val="24"/>
        </w:rPr>
        <w:t xml:space="preserve">Les missiles soviétiques positionnés en Europe ont largement bénéficié du savoir-faire occidental notamment celui de l'entreprise américaine </w:t>
      </w:r>
      <w:r w:rsidRPr="00B92B4D">
        <w:rPr>
          <w:rFonts w:ascii="Times New Roman" w:hAnsi="Times New Roman" w:cs="Times New Roman"/>
          <w:i/>
          <w:sz w:val="24"/>
          <w:szCs w:val="24"/>
        </w:rPr>
        <w:t xml:space="preserve">Bryant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Chucking</w:t>
      </w:r>
      <w:proofErr w:type="spellEnd"/>
      <w:r w:rsidRPr="00B92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Grinder</w:t>
      </w:r>
      <w:proofErr w:type="spellEnd"/>
      <w:r w:rsidRPr="00B92B4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2B4D">
        <w:rPr>
          <w:rFonts w:ascii="Times New Roman" w:hAnsi="Times New Roman" w:cs="Times New Roman"/>
          <w:i/>
          <w:sz w:val="24"/>
          <w:szCs w:val="24"/>
        </w:rPr>
        <w:t>Company</w:t>
      </w:r>
      <w:proofErr w:type="spellEnd"/>
      <w:r w:rsidRPr="00B92B4D">
        <w:rPr>
          <w:rFonts w:ascii="Times New Roman" w:hAnsi="Times New Roman" w:cs="Times New Roman"/>
          <w:sz w:val="24"/>
          <w:szCs w:val="24"/>
        </w:rPr>
        <w:t xml:space="preserve"> </w:t>
      </w:r>
      <w:r w:rsidRPr="00B92B4D">
        <w:rPr>
          <w:rFonts w:ascii="Times New Roman" w:hAnsi="Times New Roman" w:cs="Times New Roman"/>
          <w:sz w:val="24"/>
          <w:szCs w:val="24"/>
        </w:rPr>
        <w:lastRenderedPageBreak/>
        <w:t>dont les roulements à billes ont accru la précision des tirs soviétiques et la menace qu'ils incarnaient pour la sécurité européenne</w:t>
      </w:r>
      <w:r w:rsidRPr="00B92B4D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B92B4D">
        <w:rPr>
          <w:rFonts w:ascii="Times New Roman" w:hAnsi="Times New Roman" w:cs="Times New Roman"/>
          <w:sz w:val="24"/>
          <w:szCs w:val="24"/>
        </w:rPr>
        <w:t>.</w:t>
      </w:r>
    </w:p>
    <w:p w:rsidR="00E00B2D" w:rsidRDefault="00E00B2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92B4D" w:rsidRDefault="00B92B4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aurions pu rajouter à ce bilan les secteurs agricoles et chimiques, mais ces données </w:t>
      </w:r>
      <w:r w:rsidR="00154027">
        <w:rPr>
          <w:rFonts w:ascii="Times New Roman" w:hAnsi="Times New Roman" w:cs="Times New Roman"/>
          <w:sz w:val="24"/>
          <w:szCs w:val="24"/>
        </w:rPr>
        <w:t xml:space="preserve">suffisent pour </w:t>
      </w:r>
      <w:r>
        <w:rPr>
          <w:rFonts w:ascii="Times New Roman" w:hAnsi="Times New Roman" w:cs="Times New Roman"/>
          <w:sz w:val="24"/>
          <w:szCs w:val="24"/>
        </w:rPr>
        <w:t>établir que le commerce avec l'URSS</w:t>
      </w:r>
      <w:r w:rsidR="00C324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certains avaient promu </w:t>
      </w:r>
      <w:r w:rsidR="00227843">
        <w:rPr>
          <w:rFonts w:ascii="Times New Roman" w:hAnsi="Times New Roman" w:cs="Times New Roman"/>
          <w:sz w:val="24"/>
          <w:szCs w:val="24"/>
        </w:rPr>
        <w:t xml:space="preserve">dans l'optique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="00227843">
        <w:rPr>
          <w:rFonts w:ascii="Times New Roman" w:hAnsi="Times New Roman" w:cs="Times New Roman"/>
          <w:sz w:val="24"/>
          <w:szCs w:val="24"/>
        </w:rPr>
        <w:t>d'</w:t>
      </w:r>
      <w:r>
        <w:rPr>
          <w:rFonts w:ascii="Times New Roman" w:hAnsi="Times New Roman" w:cs="Times New Roman"/>
          <w:sz w:val="24"/>
          <w:szCs w:val="24"/>
        </w:rPr>
        <w:t>adoucir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les Soviétiques</w:t>
      </w:r>
      <w:r w:rsidR="00227843">
        <w:rPr>
          <w:rFonts w:ascii="Times New Roman" w:hAnsi="Times New Roman" w:cs="Times New Roman"/>
          <w:sz w:val="24"/>
          <w:szCs w:val="24"/>
        </w:rPr>
        <w:t>, eut les effets inverses: l'Occident loin d'avoir acheté la paix a plutôt</w:t>
      </w:r>
      <w:r w:rsidR="00B37202">
        <w:rPr>
          <w:rFonts w:ascii="Times New Roman" w:hAnsi="Times New Roman" w:cs="Times New Roman"/>
          <w:sz w:val="24"/>
          <w:szCs w:val="24"/>
        </w:rPr>
        <w:t xml:space="preserve"> « vendu</w:t>
      </w:r>
      <w:r w:rsidR="00227843">
        <w:rPr>
          <w:rFonts w:ascii="Times New Roman" w:hAnsi="Times New Roman" w:cs="Times New Roman"/>
          <w:sz w:val="24"/>
          <w:szCs w:val="24"/>
        </w:rPr>
        <w:t xml:space="preserve"> la </w:t>
      </w:r>
      <w:r w:rsidR="00B37202">
        <w:rPr>
          <w:rFonts w:ascii="Times New Roman" w:hAnsi="Times New Roman" w:cs="Times New Roman"/>
          <w:sz w:val="24"/>
          <w:szCs w:val="24"/>
        </w:rPr>
        <w:t>corde</w:t>
      </w:r>
      <w:r w:rsidR="00883840">
        <w:rPr>
          <w:rStyle w:val="Appelnotedebasdep"/>
          <w:rFonts w:ascii="Times New Roman" w:hAnsi="Times New Roman" w:cs="Times New Roman"/>
          <w:sz w:val="24"/>
          <w:szCs w:val="24"/>
        </w:rPr>
        <w:footnoteReference w:id="11"/>
      </w:r>
      <w:r w:rsidR="00B37202">
        <w:rPr>
          <w:rFonts w:ascii="Times New Roman" w:hAnsi="Times New Roman" w:cs="Times New Roman"/>
          <w:sz w:val="24"/>
          <w:szCs w:val="24"/>
        </w:rPr>
        <w:t xml:space="preserve"> »</w:t>
      </w:r>
      <w:r w:rsidR="002278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F25">
        <w:rPr>
          <w:rFonts w:ascii="Times New Roman" w:hAnsi="Times New Roman" w:cs="Times New Roman"/>
          <w:sz w:val="24"/>
          <w:szCs w:val="24"/>
        </w:rPr>
        <w:t xml:space="preserve">En considérant les nombreux efforts aussi bien légaux qu'officieux que les Soviétiques déployaient pour se procurer en technologies, ce fut pour remédier à une véritable hémorragie technologique occidentale que Reagan voulut remanier le </w:t>
      </w:r>
      <w:proofErr w:type="spellStart"/>
      <w:r w:rsidR="00936F25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936F25">
        <w:rPr>
          <w:rFonts w:ascii="Times New Roman" w:hAnsi="Times New Roman" w:cs="Times New Roman"/>
          <w:sz w:val="24"/>
          <w:szCs w:val="24"/>
        </w:rPr>
        <w:t xml:space="preserve"> dont les défaillances </w:t>
      </w:r>
      <w:r w:rsidR="001F3896">
        <w:rPr>
          <w:rFonts w:ascii="Times New Roman" w:hAnsi="Times New Roman" w:cs="Times New Roman"/>
          <w:sz w:val="24"/>
          <w:szCs w:val="24"/>
        </w:rPr>
        <w:t>appelaient certaines rectifications.</w:t>
      </w:r>
    </w:p>
    <w:p w:rsidR="0053414A" w:rsidRDefault="0053414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53414A" w:rsidRDefault="0053414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 regard de ce besoin obsessionnel des Soviétiques en technologie</w:t>
      </w:r>
      <w:r w:rsidR="00763D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occidentale</w:t>
      </w:r>
      <w:r w:rsidR="00763D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on pourrait facilement être tenté comme Antony Sutton</w:t>
      </w:r>
      <w:r w:rsidR="00B949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conclure qu'un blocage pur et radical des transferts technologiques auraient pu permettre de mettre l'URSS à genoux et ainsi précipiter la fin de la Guerre Froide. </w:t>
      </w:r>
      <w:r w:rsidR="00B94939">
        <w:rPr>
          <w:rFonts w:ascii="Times New Roman" w:hAnsi="Times New Roman" w:cs="Times New Roman"/>
          <w:sz w:val="24"/>
          <w:szCs w:val="24"/>
        </w:rPr>
        <w:t xml:space="preserve">Toutefois cette vision relève de l'idéal tant le contrôle des technologies </w:t>
      </w:r>
      <w:r w:rsidR="007E331B">
        <w:rPr>
          <w:rFonts w:ascii="Times New Roman" w:hAnsi="Times New Roman" w:cs="Times New Roman"/>
          <w:sz w:val="24"/>
          <w:szCs w:val="24"/>
        </w:rPr>
        <w:t>impliquait</w:t>
      </w:r>
      <w:r w:rsidR="00B94939">
        <w:rPr>
          <w:rFonts w:ascii="Times New Roman" w:hAnsi="Times New Roman" w:cs="Times New Roman"/>
          <w:sz w:val="24"/>
          <w:szCs w:val="24"/>
        </w:rPr>
        <w:t xml:space="preserve"> de</w:t>
      </w:r>
      <w:r w:rsidR="007E331B">
        <w:rPr>
          <w:rFonts w:ascii="Times New Roman" w:hAnsi="Times New Roman" w:cs="Times New Roman"/>
          <w:sz w:val="24"/>
          <w:szCs w:val="24"/>
        </w:rPr>
        <w:t>s</w:t>
      </w:r>
      <w:r w:rsidR="00B94939">
        <w:rPr>
          <w:rFonts w:ascii="Times New Roman" w:hAnsi="Times New Roman" w:cs="Times New Roman"/>
          <w:sz w:val="24"/>
          <w:szCs w:val="24"/>
        </w:rPr>
        <w:t xml:space="preserve"> considérations multiples qui transcendaient le simple recours à la coercition ou </w:t>
      </w:r>
      <w:r w:rsidR="002A694F">
        <w:rPr>
          <w:rFonts w:ascii="Times New Roman" w:hAnsi="Times New Roman" w:cs="Times New Roman"/>
          <w:sz w:val="24"/>
          <w:szCs w:val="24"/>
        </w:rPr>
        <w:t>à d'autres mesures draconiennes</w:t>
      </w:r>
      <w:r w:rsidR="00B949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47A4" w:rsidRDefault="00B947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15716" w:rsidRDefault="00A1571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15716" w:rsidRPr="00D07AD3" w:rsidRDefault="00A15716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AD3">
        <w:rPr>
          <w:rFonts w:ascii="Times New Roman" w:hAnsi="Times New Roman" w:cs="Times New Roman"/>
          <w:b/>
          <w:sz w:val="24"/>
          <w:szCs w:val="24"/>
          <w:u w:val="single"/>
        </w:rPr>
        <w:t xml:space="preserve">II/ </w:t>
      </w:r>
      <w:r w:rsidR="0016781E">
        <w:rPr>
          <w:rFonts w:ascii="Times New Roman" w:hAnsi="Times New Roman" w:cs="Times New Roman"/>
          <w:b/>
          <w:sz w:val="24"/>
          <w:szCs w:val="24"/>
          <w:u w:val="single"/>
        </w:rPr>
        <w:t>Des orientations américaines aux contradictions occidentales</w:t>
      </w:r>
    </w:p>
    <w:p w:rsidR="00A15716" w:rsidRDefault="00A1571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30BBE" w:rsidRDefault="00B947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947A4">
        <w:rPr>
          <w:rFonts w:ascii="Times New Roman" w:hAnsi="Times New Roman" w:cs="Times New Roman"/>
          <w:sz w:val="24"/>
          <w:szCs w:val="24"/>
        </w:rPr>
        <w:t xml:space="preserve">Le contrôle des exportations est une initiative principalement américaine. </w:t>
      </w:r>
      <w:r w:rsidR="003D0FB2">
        <w:rPr>
          <w:rFonts w:ascii="Times New Roman" w:hAnsi="Times New Roman" w:cs="Times New Roman"/>
          <w:sz w:val="24"/>
          <w:szCs w:val="24"/>
        </w:rPr>
        <w:t>À</w:t>
      </w:r>
      <w:r w:rsidRPr="00B947A4">
        <w:rPr>
          <w:rFonts w:ascii="Times New Roman" w:hAnsi="Times New Roman" w:cs="Times New Roman"/>
          <w:sz w:val="24"/>
          <w:szCs w:val="24"/>
        </w:rPr>
        <w:t xml:space="preserve"> l'aube de la Guerre Froide les Etats-Unis en usèrent pour faire pression sur l'URSS à travers le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B947A4">
        <w:rPr>
          <w:rFonts w:ascii="Times New Roman" w:hAnsi="Times New Roman" w:cs="Times New Roman"/>
          <w:i/>
          <w:sz w:val="24"/>
          <w:szCs w:val="24"/>
        </w:rPr>
        <w:t xml:space="preserve">Control </w:t>
      </w:r>
      <w:proofErr w:type="spellStart"/>
      <w:r w:rsidRPr="00B947A4">
        <w:rPr>
          <w:rFonts w:ascii="Times New Roman" w:hAnsi="Times New Roman" w:cs="Times New Roman"/>
          <w:i/>
          <w:sz w:val="24"/>
          <w:szCs w:val="24"/>
        </w:rPr>
        <w:t>Act</w:t>
      </w:r>
      <w:proofErr w:type="spellEnd"/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B947A4">
        <w:rPr>
          <w:rFonts w:ascii="Times New Roman" w:hAnsi="Times New Roman" w:cs="Times New Roman"/>
          <w:sz w:val="24"/>
          <w:szCs w:val="24"/>
        </w:rPr>
        <w:t xml:space="preserve"> en 1949, plaçant les biens exportés sous contrôle, mais aussi sur les pays occidentaux par le </w:t>
      </w:r>
      <w:r w:rsidR="00B37202">
        <w:rPr>
          <w:rFonts w:ascii="Times New Roman" w:hAnsi="Times New Roman" w:cs="Times New Roman"/>
          <w:sz w:val="24"/>
          <w:szCs w:val="24"/>
        </w:rPr>
        <w:t>« </w:t>
      </w:r>
      <w:r w:rsidRPr="00B947A4">
        <w:rPr>
          <w:rFonts w:ascii="Times New Roman" w:hAnsi="Times New Roman" w:cs="Times New Roman"/>
          <w:i/>
          <w:sz w:val="24"/>
          <w:szCs w:val="24"/>
        </w:rPr>
        <w:t xml:space="preserve">Battle </w:t>
      </w:r>
      <w:proofErr w:type="spellStart"/>
      <w:r w:rsidRPr="00B947A4">
        <w:rPr>
          <w:rFonts w:ascii="Times New Roman" w:hAnsi="Times New Roman" w:cs="Times New Roman"/>
          <w:i/>
          <w:sz w:val="24"/>
          <w:szCs w:val="24"/>
        </w:rPr>
        <w:t>Act</w:t>
      </w:r>
      <w:proofErr w:type="spellEnd"/>
      <w:r w:rsidR="00B37202">
        <w:rPr>
          <w:rFonts w:ascii="Times New Roman" w:hAnsi="Times New Roman" w:cs="Times New Roman"/>
          <w:sz w:val="24"/>
          <w:szCs w:val="24"/>
        </w:rPr>
        <w:t> »</w:t>
      </w:r>
      <w:r w:rsidRPr="00B947A4">
        <w:rPr>
          <w:rFonts w:ascii="Times New Roman" w:hAnsi="Times New Roman" w:cs="Times New Roman"/>
          <w:sz w:val="24"/>
          <w:szCs w:val="24"/>
        </w:rPr>
        <w:t xml:space="preserve"> en 1951 leur faisant perdre la protection américaine en cas de commerce avec le bloc socialiste. C'est dans ce contexte qu'apparu le </w:t>
      </w:r>
      <w:proofErr w:type="spellStart"/>
      <w:r w:rsidRPr="00B947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B947A4">
        <w:rPr>
          <w:rFonts w:ascii="Times New Roman" w:hAnsi="Times New Roman" w:cs="Times New Roman"/>
          <w:sz w:val="24"/>
          <w:szCs w:val="24"/>
          <w:vertAlign w:val="superscript"/>
        </w:rPr>
        <w:footnoteReference w:id="12"/>
      </w:r>
      <w:r w:rsidRPr="00B947A4">
        <w:rPr>
          <w:rFonts w:ascii="Times New Roman" w:hAnsi="Times New Roman" w:cs="Times New Roman"/>
          <w:sz w:val="24"/>
          <w:szCs w:val="24"/>
        </w:rPr>
        <w:t xml:space="preserve">, souvent comparé à un </w:t>
      </w:r>
      <w:r w:rsidR="00B37202">
        <w:rPr>
          <w:rFonts w:ascii="Times New Roman" w:hAnsi="Times New Roman" w:cs="Times New Roman"/>
          <w:sz w:val="24"/>
          <w:szCs w:val="24"/>
        </w:rPr>
        <w:t>« </w:t>
      </w:r>
      <w:r w:rsidRPr="00B947A4">
        <w:rPr>
          <w:rFonts w:ascii="Times New Roman" w:hAnsi="Times New Roman" w:cs="Times New Roman"/>
          <w:sz w:val="24"/>
          <w:szCs w:val="24"/>
        </w:rPr>
        <w:t>club</w:t>
      </w:r>
      <w:r w:rsidR="00B37202">
        <w:rPr>
          <w:rFonts w:ascii="Times New Roman" w:hAnsi="Times New Roman" w:cs="Times New Roman"/>
          <w:sz w:val="24"/>
          <w:szCs w:val="24"/>
        </w:rPr>
        <w:t> »</w:t>
      </w:r>
      <w:r w:rsidRPr="00B947A4">
        <w:rPr>
          <w:rFonts w:ascii="Times New Roman" w:hAnsi="Times New Roman" w:cs="Times New Roman"/>
          <w:sz w:val="24"/>
          <w:szCs w:val="24"/>
        </w:rPr>
        <w:t xml:space="preserve"> ne reposant sur aucun traité ou accord et dépendant de la bonne volonté des </w:t>
      </w:r>
      <w:r w:rsidR="00883840">
        <w:rPr>
          <w:rFonts w:ascii="Times New Roman" w:hAnsi="Times New Roman" w:cs="Times New Roman"/>
          <w:sz w:val="24"/>
          <w:szCs w:val="24"/>
        </w:rPr>
        <w:t>É</w:t>
      </w:r>
      <w:r w:rsidRPr="00B947A4">
        <w:rPr>
          <w:rFonts w:ascii="Times New Roman" w:hAnsi="Times New Roman" w:cs="Times New Roman"/>
          <w:sz w:val="24"/>
          <w:szCs w:val="24"/>
        </w:rPr>
        <w:t xml:space="preserve">tats membres pour réguler les transactions technologiques vers l'URSS, les pays du Pacte de Varsovie et la Chine Populaire. </w:t>
      </w:r>
    </w:p>
    <w:p w:rsidR="00830BBE" w:rsidRDefault="00830BB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947A4" w:rsidRPr="00B947A4" w:rsidRDefault="00B947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947A4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Pr="00B947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B947A4">
        <w:rPr>
          <w:rFonts w:ascii="Times New Roman" w:hAnsi="Times New Roman" w:cs="Times New Roman"/>
          <w:sz w:val="24"/>
          <w:szCs w:val="24"/>
        </w:rPr>
        <w:t xml:space="preserve"> a établi trois listes de biens devant être soumis à des licences: les munitions, les biens nucléaires et les biens à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B947A4">
        <w:rPr>
          <w:rFonts w:ascii="Times New Roman" w:hAnsi="Times New Roman" w:cs="Times New Roman"/>
          <w:sz w:val="24"/>
          <w:szCs w:val="24"/>
        </w:rPr>
        <w:t>double-usage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B947A4">
        <w:rPr>
          <w:rFonts w:ascii="Times New Roman" w:hAnsi="Times New Roman" w:cs="Times New Roman"/>
          <w:sz w:val="24"/>
          <w:szCs w:val="24"/>
        </w:rPr>
        <w:t xml:space="preserve"> tout en accordant des possibilités de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B947A4">
        <w:rPr>
          <w:rFonts w:ascii="Times New Roman" w:hAnsi="Times New Roman" w:cs="Times New Roman"/>
          <w:sz w:val="24"/>
          <w:szCs w:val="24"/>
        </w:rPr>
        <w:t>ventes exceptionnelles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B947A4">
        <w:rPr>
          <w:rFonts w:ascii="Times New Roman" w:hAnsi="Times New Roman" w:cs="Times New Roman"/>
          <w:sz w:val="24"/>
          <w:szCs w:val="24"/>
          <w:vertAlign w:val="superscript"/>
        </w:rPr>
        <w:footnoteReference w:id="13"/>
      </w:r>
      <w:r w:rsidRPr="00B947A4">
        <w:rPr>
          <w:rFonts w:ascii="Times New Roman" w:hAnsi="Times New Roman" w:cs="Times New Roman"/>
          <w:sz w:val="24"/>
          <w:szCs w:val="24"/>
        </w:rPr>
        <w:t>.</w:t>
      </w:r>
      <w:r w:rsidR="00454865">
        <w:rPr>
          <w:rFonts w:ascii="Times New Roman" w:hAnsi="Times New Roman" w:cs="Times New Roman"/>
          <w:sz w:val="24"/>
          <w:szCs w:val="24"/>
        </w:rPr>
        <w:t xml:space="preserve"> Enfin, il opérait selon </w:t>
      </w:r>
      <w:r w:rsidR="000313EE">
        <w:rPr>
          <w:rFonts w:ascii="Times New Roman" w:hAnsi="Times New Roman" w:cs="Times New Roman"/>
          <w:sz w:val="24"/>
          <w:szCs w:val="24"/>
        </w:rPr>
        <w:t xml:space="preserve">deux notions anglo-saxonnes de guerre économique entre lesquelles il alternait selon la nécessité, </w:t>
      </w:r>
      <w:r w:rsidR="000313EE" w:rsidRPr="000313EE">
        <w:rPr>
          <w:rFonts w:ascii="Times New Roman" w:hAnsi="Times New Roman" w:cs="Times New Roman"/>
          <w:sz w:val="24"/>
          <w:szCs w:val="24"/>
        </w:rPr>
        <w:t>à savoir l'effet de levier (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="000313EE" w:rsidRPr="000313EE">
        <w:rPr>
          <w:rFonts w:ascii="Times New Roman" w:hAnsi="Times New Roman" w:cs="Times New Roman"/>
          <w:i/>
          <w:sz w:val="24"/>
          <w:szCs w:val="24"/>
        </w:rPr>
        <w:t>Leverage</w:t>
      </w:r>
      <w:proofErr w:type="spellEnd"/>
      <w:r w:rsidR="00830BBE">
        <w:rPr>
          <w:rFonts w:ascii="Times New Roman" w:hAnsi="Times New Roman" w:cs="Times New Roman"/>
          <w:i/>
          <w:sz w:val="24"/>
          <w:szCs w:val="24"/>
        </w:rPr>
        <w:t> »</w:t>
      </w:r>
      <w:r w:rsidR="000313EE" w:rsidRPr="000313EE">
        <w:rPr>
          <w:rFonts w:ascii="Times New Roman" w:hAnsi="Times New Roman" w:cs="Times New Roman"/>
          <w:sz w:val="24"/>
          <w:szCs w:val="24"/>
        </w:rPr>
        <w:t xml:space="preserve">) et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="000313EE" w:rsidRPr="000313EE">
        <w:rPr>
          <w:rFonts w:ascii="Times New Roman" w:hAnsi="Times New Roman" w:cs="Times New Roman"/>
          <w:i/>
          <w:sz w:val="24"/>
          <w:szCs w:val="24"/>
        </w:rPr>
        <w:t>Linkage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="000313EE" w:rsidRPr="000313EE">
        <w:rPr>
          <w:rFonts w:ascii="Times New Roman" w:hAnsi="Times New Roman" w:cs="Times New Roman"/>
          <w:sz w:val="24"/>
          <w:szCs w:val="24"/>
          <w:vertAlign w:val="superscript"/>
        </w:rPr>
        <w:footnoteReference w:id="14"/>
      </w:r>
      <w:r w:rsidR="000313EE" w:rsidRPr="000313EE">
        <w:rPr>
          <w:rFonts w:ascii="Times New Roman" w:hAnsi="Times New Roman" w:cs="Times New Roman"/>
          <w:sz w:val="24"/>
          <w:szCs w:val="24"/>
        </w:rPr>
        <w:t xml:space="preserve">, le premier consistant à exploiter politiquement un avantage économique, tandis que le second </w:t>
      </w:r>
      <w:r w:rsidR="0095033B">
        <w:rPr>
          <w:rFonts w:ascii="Times New Roman" w:hAnsi="Times New Roman" w:cs="Times New Roman"/>
          <w:sz w:val="24"/>
          <w:szCs w:val="24"/>
        </w:rPr>
        <w:t>revient</w:t>
      </w:r>
      <w:r w:rsidR="000313EE" w:rsidRPr="000313EE">
        <w:rPr>
          <w:rFonts w:ascii="Times New Roman" w:hAnsi="Times New Roman" w:cs="Times New Roman"/>
          <w:sz w:val="24"/>
          <w:szCs w:val="24"/>
        </w:rPr>
        <w:t xml:space="preserve"> à user d'actions économiques </w:t>
      </w:r>
      <w:r w:rsidR="001A2204">
        <w:rPr>
          <w:rFonts w:ascii="Times New Roman" w:hAnsi="Times New Roman" w:cs="Times New Roman"/>
          <w:sz w:val="24"/>
          <w:szCs w:val="24"/>
        </w:rPr>
        <w:t>pour</w:t>
      </w:r>
      <w:r w:rsidR="000313EE" w:rsidRPr="000313EE">
        <w:rPr>
          <w:rFonts w:ascii="Times New Roman" w:hAnsi="Times New Roman" w:cs="Times New Roman"/>
          <w:sz w:val="24"/>
          <w:szCs w:val="24"/>
        </w:rPr>
        <w:t xml:space="preserve"> faire pression sur une cible.</w:t>
      </w:r>
    </w:p>
    <w:p w:rsidR="00B947A4" w:rsidRPr="00B92B4D" w:rsidRDefault="00B947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15716" w:rsidRDefault="00A1571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contrôle américain sur les pays européens était certes bien établi à l'issue de la Deuxième Guerre Mondiale lorsque ceux-ci étaient trop exsangues pour se permettre de risquer de perdre la protection américaine, mais à mesure qu'ils </w:t>
      </w:r>
      <w:r w:rsidR="00A1781A">
        <w:rPr>
          <w:rFonts w:ascii="Times New Roman" w:hAnsi="Times New Roman" w:cs="Times New Roman"/>
          <w:sz w:val="24"/>
          <w:szCs w:val="24"/>
        </w:rPr>
        <w:t>opér</w:t>
      </w:r>
      <w:r w:rsidR="001C2718">
        <w:rPr>
          <w:rFonts w:ascii="Times New Roman" w:hAnsi="Times New Roman" w:cs="Times New Roman"/>
          <w:sz w:val="24"/>
          <w:szCs w:val="24"/>
        </w:rPr>
        <w:t>èrent</w:t>
      </w:r>
      <w:r>
        <w:rPr>
          <w:rFonts w:ascii="Times New Roman" w:hAnsi="Times New Roman" w:cs="Times New Roman"/>
          <w:sz w:val="24"/>
          <w:szCs w:val="24"/>
        </w:rPr>
        <w:t xml:space="preserve"> leur redressement économique, ils obtinrent une marge de manœuvre se traduisant par plusieurs écarts. </w:t>
      </w:r>
    </w:p>
    <w:p w:rsidR="00FA1054" w:rsidRDefault="00A1571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effet, chaque pays membre s'</w:t>
      </w:r>
      <w:r w:rsidR="00842FEF">
        <w:rPr>
          <w:rFonts w:ascii="Times New Roman" w:hAnsi="Times New Roman" w:cs="Times New Roman"/>
          <w:sz w:val="24"/>
          <w:szCs w:val="24"/>
        </w:rPr>
        <w:t>était</w:t>
      </w:r>
      <w:r>
        <w:rPr>
          <w:rFonts w:ascii="Times New Roman" w:hAnsi="Times New Roman" w:cs="Times New Roman"/>
          <w:sz w:val="24"/>
          <w:szCs w:val="24"/>
        </w:rPr>
        <w:t xml:space="preserve"> doté d'une</w:t>
      </w:r>
      <w:r w:rsidR="006A4419">
        <w:rPr>
          <w:rFonts w:ascii="Times New Roman" w:hAnsi="Times New Roman" w:cs="Times New Roman"/>
          <w:sz w:val="24"/>
          <w:szCs w:val="24"/>
        </w:rPr>
        <w:t xml:space="preserve"> conception propre du commerce Est-O</w:t>
      </w:r>
      <w:r>
        <w:rPr>
          <w:rFonts w:ascii="Times New Roman" w:hAnsi="Times New Roman" w:cs="Times New Roman"/>
          <w:sz w:val="24"/>
          <w:szCs w:val="24"/>
        </w:rPr>
        <w:t xml:space="preserve">uest et d'une législation commerciale qui ne s'alignait pas forcément sur les directives américaines. </w:t>
      </w:r>
    </w:p>
    <w:p w:rsidR="00FA1054" w:rsidRDefault="00FA105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15716" w:rsidRDefault="00A1571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Ainsi la France, capitale des sympathies mondiales envers le communisme, </w:t>
      </w:r>
      <w:r w:rsidR="00341BB1">
        <w:rPr>
          <w:rFonts w:ascii="Times New Roman" w:hAnsi="Times New Roman" w:cs="Times New Roman"/>
          <w:sz w:val="24"/>
          <w:szCs w:val="24"/>
        </w:rPr>
        <w:t>recourait</w:t>
      </w:r>
      <w:r>
        <w:rPr>
          <w:rFonts w:ascii="Times New Roman" w:hAnsi="Times New Roman" w:cs="Times New Roman"/>
          <w:sz w:val="24"/>
          <w:szCs w:val="24"/>
        </w:rPr>
        <w:t xml:space="preserve"> au commerc</w:t>
      </w:r>
      <w:r w:rsidR="0035389A">
        <w:rPr>
          <w:rFonts w:ascii="Times New Roman" w:hAnsi="Times New Roman" w:cs="Times New Roman"/>
          <w:sz w:val="24"/>
          <w:szCs w:val="24"/>
        </w:rPr>
        <w:t>e Est-O</w:t>
      </w:r>
      <w:r>
        <w:rPr>
          <w:rFonts w:ascii="Times New Roman" w:hAnsi="Times New Roman" w:cs="Times New Roman"/>
          <w:sz w:val="24"/>
          <w:szCs w:val="24"/>
        </w:rPr>
        <w:t>uest afin d'affirmer sa souveraineté et</w:t>
      </w:r>
      <w:r w:rsidR="00841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démarquer de l'hégémonie américaine</w:t>
      </w:r>
      <w:r w:rsidR="00841D8A">
        <w:rPr>
          <w:rFonts w:ascii="Times New Roman" w:hAnsi="Times New Roman" w:cs="Times New Roman"/>
          <w:sz w:val="24"/>
          <w:szCs w:val="24"/>
        </w:rPr>
        <w:t xml:space="preserve">. </w:t>
      </w:r>
      <w:r w:rsidR="001A2204">
        <w:rPr>
          <w:rFonts w:ascii="Times New Roman" w:hAnsi="Times New Roman" w:cs="Times New Roman"/>
          <w:sz w:val="24"/>
          <w:szCs w:val="24"/>
        </w:rPr>
        <w:t>Le commerce avec l'Est bénéficiait</w:t>
      </w:r>
      <w:r w:rsidR="00841D8A">
        <w:rPr>
          <w:rFonts w:ascii="Times New Roman" w:hAnsi="Times New Roman" w:cs="Times New Roman"/>
          <w:sz w:val="24"/>
          <w:szCs w:val="24"/>
        </w:rPr>
        <w:t xml:space="preserve"> d'un large consensus et le monde des affaires</w:t>
      </w:r>
      <w:r w:rsidR="001A2204">
        <w:rPr>
          <w:rFonts w:ascii="Times New Roman" w:hAnsi="Times New Roman" w:cs="Times New Roman"/>
          <w:sz w:val="24"/>
          <w:szCs w:val="24"/>
        </w:rPr>
        <w:t xml:space="preserve"> pouvait</w:t>
      </w:r>
      <w:r w:rsidR="00841D8A">
        <w:rPr>
          <w:rFonts w:ascii="Times New Roman" w:hAnsi="Times New Roman" w:cs="Times New Roman"/>
          <w:sz w:val="24"/>
          <w:szCs w:val="24"/>
        </w:rPr>
        <w:t xml:space="preserve"> </w:t>
      </w:r>
      <w:r w:rsidR="001A2204">
        <w:rPr>
          <w:rFonts w:ascii="Times New Roman" w:hAnsi="Times New Roman" w:cs="Times New Roman"/>
          <w:sz w:val="24"/>
          <w:szCs w:val="24"/>
        </w:rPr>
        <w:t>compter sur la bienveillance</w:t>
      </w:r>
      <w:r w:rsidR="00841D8A">
        <w:rPr>
          <w:rFonts w:ascii="Times New Roman" w:hAnsi="Times New Roman" w:cs="Times New Roman"/>
          <w:sz w:val="24"/>
          <w:szCs w:val="24"/>
        </w:rPr>
        <w:t xml:space="preserve"> de l'État. Si la tendance était au laxisme jusqu'en 1981, la </w:t>
      </w:r>
      <w:r w:rsidR="001A2204">
        <w:rPr>
          <w:rFonts w:ascii="Times New Roman" w:hAnsi="Times New Roman" w:cs="Times New Roman"/>
          <w:sz w:val="24"/>
          <w:szCs w:val="24"/>
        </w:rPr>
        <w:t>France,</w:t>
      </w:r>
      <w:r w:rsidR="00841D8A">
        <w:rPr>
          <w:rFonts w:ascii="Times New Roman" w:hAnsi="Times New Roman" w:cs="Times New Roman"/>
          <w:sz w:val="24"/>
          <w:szCs w:val="24"/>
        </w:rPr>
        <w:t xml:space="preserve"> tout en renforçant ses contrôles</w:t>
      </w:r>
      <w:r w:rsidR="001A2204">
        <w:rPr>
          <w:rFonts w:ascii="Times New Roman" w:hAnsi="Times New Roman" w:cs="Times New Roman"/>
          <w:sz w:val="24"/>
          <w:szCs w:val="24"/>
        </w:rPr>
        <w:t>,</w:t>
      </w:r>
      <w:r w:rsidR="00841D8A">
        <w:rPr>
          <w:rFonts w:ascii="Times New Roman" w:hAnsi="Times New Roman" w:cs="Times New Roman"/>
          <w:sz w:val="24"/>
          <w:szCs w:val="24"/>
        </w:rPr>
        <w:t xml:space="preserve"> a préservé le souci de sa souveraineté.</w:t>
      </w:r>
    </w:p>
    <w:p w:rsidR="00841D8A" w:rsidRDefault="00841D8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Royaume-Uni, de par ses traditions commerciales, </w:t>
      </w:r>
      <w:r w:rsidR="00341BB1">
        <w:rPr>
          <w:rFonts w:ascii="Times New Roman" w:hAnsi="Times New Roman" w:cs="Times New Roman"/>
          <w:sz w:val="24"/>
          <w:szCs w:val="24"/>
        </w:rPr>
        <w:t>s'adonnait au</w:t>
      </w:r>
      <w:r>
        <w:rPr>
          <w:rFonts w:ascii="Times New Roman" w:hAnsi="Times New Roman" w:cs="Times New Roman"/>
          <w:sz w:val="24"/>
          <w:szCs w:val="24"/>
        </w:rPr>
        <w:t xml:space="preserve"> commerce avec l'Est </w:t>
      </w:r>
      <w:r w:rsidR="00341BB1">
        <w:rPr>
          <w:rFonts w:ascii="Times New Roman" w:hAnsi="Times New Roman" w:cs="Times New Roman"/>
          <w:sz w:val="24"/>
          <w:szCs w:val="24"/>
        </w:rPr>
        <w:t>afin</w:t>
      </w:r>
      <w:r w:rsidR="0094204B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subvenir à ses besoins économiques internes. Cependant l'arrivée au pouvoir de Margaret Thatcher en 1979 marque un assujettissement à la politique américaine de contrôle.</w:t>
      </w:r>
    </w:p>
    <w:p w:rsidR="00146009" w:rsidRDefault="00841D8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RFA constituait le maillon faible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Cela </w:t>
      </w:r>
      <w:r w:rsidR="00397324">
        <w:rPr>
          <w:rFonts w:ascii="Times New Roman" w:hAnsi="Times New Roman" w:cs="Times New Roman"/>
          <w:sz w:val="24"/>
          <w:szCs w:val="24"/>
        </w:rPr>
        <w:t>est dû au</w:t>
      </w:r>
      <w:r>
        <w:rPr>
          <w:rFonts w:ascii="Times New Roman" w:hAnsi="Times New Roman" w:cs="Times New Roman"/>
          <w:sz w:val="24"/>
          <w:szCs w:val="24"/>
        </w:rPr>
        <w:t xml:space="preserve"> fait que son commerce avec la RDA n'était pas considéré comme du commerce </w:t>
      </w:r>
      <w:r w:rsidR="00B977E2">
        <w:rPr>
          <w:rFonts w:ascii="Times New Roman" w:hAnsi="Times New Roman" w:cs="Times New Roman"/>
          <w:sz w:val="24"/>
          <w:szCs w:val="24"/>
        </w:rPr>
        <w:t xml:space="preserve">extérieur et occasionnait des fuites de technologies qui n'ont pas été l'objet de contrôles au sein du </w:t>
      </w:r>
      <w:proofErr w:type="spellStart"/>
      <w:r w:rsidR="00B977E2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146009">
        <w:rPr>
          <w:rFonts w:ascii="Times New Roman" w:hAnsi="Times New Roman" w:cs="Times New Roman"/>
          <w:sz w:val="24"/>
          <w:szCs w:val="24"/>
        </w:rPr>
        <w:t>.</w:t>
      </w:r>
    </w:p>
    <w:p w:rsidR="007E331B" w:rsidRDefault="00B977E2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Japon enfin s'illustrait par son laxisme. La loi assurait la liberté d'exportation et les contrôles ne se limitaient qu'aux entreprises sur le sol japonais sans s'étendre à leurs filiales à l'étranger.</w:t>
      </w:r>
    </w:p>
    <w:p w:rsidR="007E331B" w:rsidRDefault="007E331B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E331B" w:rsidRDefault="00E03CD5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638800" cy="390525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1B" w:rsidRPr="007E331B" w:rsidRDefault="007E331B" w:rsidP="002C1C8A">
      <w:pPr>
        <w:pStyle w:val="Sansinterligne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331B">
        <w:rPr>
          <w:rFonts w:ascii="Times New Roman" w:hAnsi="Times New Roman" w:cs="Times New Roman"/>
          <w:i/>
          <w:sz w:val="20"/>
          <w:szCs w:val="20"/>
          <w:u w:val="single"/>
        </w:rPr>
        <w:t>Figure:</w:t>
      </w:r>
      <w:r w:rsidRPr="007E331B">
        <w:rPr>
          <w:rFonts w:ascii="Times New Roman" w:hAnsi="Times New Roman" w:cs="Times New Roman"/>
          <w:i/>
          <w:sz w:val="20"/>
          <w:szCs w:val="20"/>
        </w:rPr>
        <w:t xml:space="preserve"> Le commerce des pays membres du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CoCom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 avec l'URSS et les pays du Pacte de Varsovie (source: RHOADES W. E.;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CoCom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technology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transfer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its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 impact on national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security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; Calhoun: The NPS </w:t>
      </w:r>
      <w:proofErr w:type="spellStart"/>
      <w:r w:rsidRPr="007E331B">
        <w:rPr>
          <w:rFonts w:ascii="Times New Roman" w:hAnsi="Times New Roman" w:cs="Times New Roman"/>
          <w:i/>
          <w:sz w:val="20"/>
          <w:szCs w:val="20"/>
        </w:rPr>
        <w:t>Institutional</w:t>
      </w:r>
      <w:proofErr w:type="spellEnd"/>
      <w:r w:rsidRPr="007E331B">
        <w:rPr>
          <w:rFonts w:ascii="Times New Roman" w:hAnsi="Times New Roman" w:cs="Times New Roman"/>
          <w:i/>
          <w:sz w:val="20"/>
          <w:szCs w:val="20"/>
        </w:rPr>
        <w:t xml:space="preserve"> Archive; 1989; p.127)</w:t>
      </w:r>
    </w:p>
    <w:p w:rsidR="00B977E2" w:rsidRDefault="00B977E2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A696E" w:rsidRPr="00BA696E" w:rsidRDefault="00BA696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par son caractère informel, les décisions prises au sein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Pr="00BA696E">
        <w:rPr>
          <w:rFonts w:ascii="Times New Roman" w:hAnsi="Times New Roman" w:cs="Times New Roman"/>
          <w:sz w:val="24"/>
          <w:szCs w:val="24"/>
        </w:rPr>
        <w:t>revêt</w:t>
      </w:r>
      <w:r w:rsidR="007E331B">
        <w:rPr>
          <w:rFonts w:ascii="Times New Roman" w:hAnsi="Times New Roman" w:cs="Times New Roman"/>
          <w:sz w:val="24"/>
          <w:szCs w:val="24"/>
        </w:rPr>
        <w:t>ai</w:t>
      </w:r>
      <w:r w:rsidRPr="00BA696E">
        <w:rPr>
          <w:rFonts w:ascii="Times New Roman" w:hAnsi="Times New Roman" w:cs="Times New Roman"/>
          <w:sz w:val="24"/>
          <w:szCs w:val="24"/>
        </w:rPr>
        <w:t xml:space="preserve">ent aucune forme contraignante vis-à-vis des </w:t>
      </w:r>
      <w:r w:rsidR="00182F4B">
        <w:rPr>
          <w:rFonts w:ascii="Times New Roman" w:hAnsi="Times New Roman" w:cs="Times New Roman"/>
          <w:sz w:val="24"/>
          <w:szCs w:val="24"/>
        </w:rPr>
        <w:t>É</w:t>
      </w:r>
      <w:r w:rsidRPr="00BA696E">
        <w:rPr>
          <w:rFonts w:ascii="Times New Roman" w:hAnsi="Times New Roman" w:cs="Times New Roman"/>
          <w:sz w:val="24"/>
          <w:szCs w:val="24"/>
        </w:rPr>
        <w:t xml:space="preserve">tats membres qui ont toute latitude pour appliquer les mesures du </w:t>
      </w:r>
      <w:proofErr w:type="spellStart"/>
      <w:r w:rsidRPr="00BA696E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BA696E">
        <w:rPr>
          <w:rFonts w:ascii="Times New Roman" w:hAnsi="Times New Roman" w:cs="Times New Roman"/>
          <w:sz w:val="24"/>
          <w:szCs w:val="24"/>
        </w:rPr>
        <w:t xml:space="preserve"> à leur convenance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A696E">
        <w:rPr>
          <w:rFonts w:ascii="Times New Roman" w:hAnsi="Times New Roman" w:cs="Times New Roman"/>
          <w:sz w:val="24"/>
          <w:szCs w:val="24"/>
        </w:rPr>
        <w:t xml:space="preserve">Ainsi s'opposent 2 conceptions de l'embargo: </w:t>
      </w:r>
      <w:r w:rsidR="001A2204">
        <w:rPr>
          <w:rFonts w:ascii="Times New Roman" w:hAnsi="Times New Roman" w:cs="Times New Roman"/>
          <w:sz w:val="24"/>
          <w:szCs w:val="24"/>
        </w:rPr>
        <w:t xml:space="preserve">celle </w:t>
      </w:r>
      <w:r w:rsidRPr="00BA696E">
        <w:rPr>
          <w:rFonts w:ascii="Times New Roman" w:hAnsi="Times New Roman" w:cs="Times New Roman"/>
          <w:sz w:val="24"/>
          <w:szCs w:val="24"/>
        </w:rPr>
        <w:t xml:space="preserve">de sécurité (établir des contrôles stables) et </w:t>
      </w:r>
      <w:r w:rsidR="00655BB3">
        <w:rPr>
          <w:rFonts w:ascii="Times New Roman" w:hAnsi="Times New Roman" w:cs="Times New Roman"/>
          <w:sz w:val="24"/>
          <w:szCs w:val="24"/>
        </w:rPr>
        <w:t xml:space="preserve">celle </w:t>
      </w:r>
      <w:r w:rsidRPr="00BA696E">
        <w:rPr>
          <w:rFonts w:ascii="Times New Roman" w:hAnsi="Times New Roman" w:cs="Times New Roman"/>
          <w:sz w:val="24"/>
          <w:szCs w:val="24"/>
        </w:rPr>
        <w:t>de sanctions (selon les initiatives soviétiques)</w:t>
      </w:r>
      <w:r w:rsidRPr="00BA696E">
        <w:rPr>
          <w:rFonts w:ascii="Times New Roman" w:hAnsi="Times New Roman" w:cs="Times New Roman"/>
          <w:sz w:val="24"/>
          <w:szCs w:val="24"/>
          <w:vertAlign w:val="superscript"/>
        </w:rPr>
        <w:footnoteReference w:id="15"/>
      </w:r>
      <w:r w:rsidRPr="00BA696E">
        <w:rPr>
          <w:rFonts w:ascii="Times New Roman" w:hAnsi="Times New Roman" w:cs="Times New Roman"/>
          <w:sz w:val="24"/>
          <w:szCs w:val="24"/>
        </w:rPr>
        <w:t xml:space="preserve">. Les </w:t>
      </w:r>
      <w:r w:rsidR="00182F4B">
        <w:rPr>
          <w:rFonts w:ascii="Times New Roman" w:hAnsi="Times New Roman" w:cs="Times New Roman"/>
          <w:sz w:val="24"/>
          <w:szCs w:val="24"/>
        </w:rPr>
        <w:t>É</w:t>
      </w:r>
      <w:r w:rsidRPr="00BA696E">
        <w:rPr>
          <w:rFonts w:ascii="Times New Roman" w:hAnsi="Times New Roman" w:cs="Times New Roman"/>
          <w:sz w:val="24"/>
          <w:szCs w:val="24"/>
        </w:rPr>
        <w:t>tats-Unis alternant par opportunisme entre les deux m</w:t>
      </w:r>
      <w:r w:rsidR="00FD1E4C">
        <w:rPr>
          <w:rFonts w:ascii="Times New Roman" w:hAnsi="Times New Roman" w:cs="Times New Roman"/>
          <w:sz w:val="24"/>
          <w:szCs w:val="24"/>
        </w:rPr>
        <w:t>ais toujours en désaccord avec ses a</w:t>
      </w:r>
      <w:r w:rsidRPr="00BA696E">
        <w:rPr>
          <w:rFonts w:ascii="Times New Roman" w:hAnsi="Times New Roman" w:cs="Times New Roman"/>
          <w:sz w:val="24"/>
          <w:szCs w:val="24"/>
        </w:rPr>
        <w:t>lliés. Si on peut admettre qu'il exist</w:t>
      </w:r>
      <w:r w:rsidR="001A2204">
        <w:rPr>
          <w:rFonts w:ascii="Times New Roman" w:hAnsi="Times New Roman" w:cs="Times New Roman"/>
          <w:sz w:val="24"/>
          <w:szCs w:val="24"/>
        </w:rPr>
        <w:t>ait</w:t>
      </w:r>
      <w:r w:rsidRPr="00BA696E">
        <w:rPr>
          <w:rFonts w:ascii="Times New Roman" w:hAnsi="Times New Roman" w:cs="Times New Roman"/>
          <w:sz w:val="24"/>
          <w:szCs w:val="24"/>
        </w:rPr>
        <w:t xml:space="preserve"> un consensus pour le contrôle des exportations de </w:t>
      </w:r>
      <w:r w:rsidRPr="00BA696E">
        <w:rPr>
          <w:rFonts w:ascii="Times New Roman" w:hAnsi="Times New Roman" w:cs="Times New Roman"/>
          <w:sz w:val="24"/>
          <w:szCs w:val="24"/>
        </w:rPr>
        <w:lastRenderedPageBreak/>
        <w:t xml:space="preserve">technologies stratégiques (non sans réserves de la part des pays européens), le principal litige porte sur la définition de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BA696E">
        <w:rPr>
          <w:rFonts w:ascii="Times New Roman" w:hAnsi="Times New Roman" w:cs="Times New Roman"/>
          <w:sz w:val="24"/>
          <w:szCs w:val="24"/>
        </w:rPr>
        <w:t>bien stratégique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BA696E">
        <w:rPr>
          <w:rFonts w:ascii="Times New Roman" w:hAnsi="Times New Roman" w:cs="Times New Roman"/>
          <w:sz w:val="24"/>
          <w:szCs w:val="24"/>
        </w:rPr>
        <w:t>.</w:t>
      </w:r>
    </w:p>
    <w:p w:rsidR="00830BBE" w:rsidRDefault="00830BB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A696E" w:rsidRPr="00BA696E" w:rsidRDefault="00BA696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A696E">
        <w:rPr>
          <w:rFonts w:ascii="Times New Roman" w:hAnsi="Times New Roman" w:cs="Times New Roman"/>
          <w:sz w:val="24"/>
          <w:szCs w:val="24"/>
        </w:rPr>
        <w:t xml:space="preserve">Les listes de biens à placer sous contrôle ne peuvent donc faire l'unanimité parmi les membres du </w:t>
      </w:r>
      <w:proofErr w:type="spellStart"/>
      <w:r w:rsidRPr="00BA696E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BA696E">
        <w:rPr>
          <w:rFonts w:ascii="Times New Roman" w:hAnsi="Times New Roman" w:cs="Times New Roman"/>
          <w:sz w:val="24"/>
          <w:szCs w:val="24"/>
        </w:rPr>
        <w:t>, les Américains suivant une démarche intransigeante, souhait</w:t>
      </w:r>
      <w:r w:rsidR="00D76DE5">
        <w:rPr>
          <w:rFonts w:ascii="Times New Roman" w:hAnsi="Times New Roman" w:cs="Times New Roman"/>
          <w:sz w:val="24"/>
          <w:szCs w:val="24"/>
        </w:rPr>
        <w:t>ai</w:t>
      </w:r>
      <w:r w:rsidRPr="00BA696E">
        <w:rPr>
          <w:rFonts w:ascii="Times New Roman" w:hAnsi="Times New Roman" w:cs="Times New Roman"/>
          <w:sz w:val="24"/>
          <w:szCs w:val="24"/>
        </w:rPr>
        <w:t xml:space="preserve">ent restreindre le commerce par des listes élargies, tandis que les Européens volontaristes </w:t>
      </w:r>
      <w:r w:rsidR="00D76DE5">
        <w:rPr>
          <w:rFonts w:ascii="Times New Roman" w:hAnsi="Times New Roman" w:cs="Times New Roman"/>
          <w:sz w:val="24"/>
          <w:szCs w:val="24"/>
        </w:rPr>
        <w:t>préféraient</w:t>
      </w:r>
      <w:r w:rsidRPr="00BA696E">
        <w:rPr>
          <w:rFonts w:ascii="Times New Roman" w:hAnsi="Times New Roman" w:cs="Times New Roman"/>
          <w:sz w:val="24"/>
          <w:szCs w:val="24"/>
        </w:rPr>
        <w:t xml:space="preserve"> préserver leurs liens commerciaux avec l'Est par des listes de contrôle limitées.</w:t>
      </w:r>
    </w:p>
    <w:p w:rsidR="00830BBE" w:rsidRDefault="00830BB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977E2" w:rsidRDefault="00BA696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BA696E">
        <w:rPr>
          <w:rFonts w:ascii="Times New Roman" w:hAnsi="Times New Roman" w:cs="Times New Roman"/>
          <w:sz w:val="24"/>
          <w:szCs w:val="24"/>
        </w:rPr>
        <w:t xml:space="preserve">Les deux parties </w:t>
      </w:r>
      <w:r w:rsidR="00830BBE" w:rsidRPr="00BA696E">
        <w:rPr>
          <w:rFonts w:ascii="Times New Roman" w:hAnsi="Times New Roman" w:cs="Times New Roman"/>
          <w:sz w:val="24"/>
          <w:szCs w:val="24"/>
        </w:rPr>
        <w:t>procéd</w:t>
      </w:r>
      <w:r w:rsidR="00830BBE">
        <w:rPr>
          <w:rFonts w:ascii="Times New Roman" w:hAnsi="Times New Roman" w:cs="Times New Roman"/>
          <w:sz w:val="24"/>
          <w:szCs w:val="24"/>
        </w:rPr>
        <w:t>ai</w:t>
      </w:r>
      <w:r w:rsidR="00830BBE" w:rsidRPr="00BA696E">
        <w:rPr>
          <w:rFonts w:ascii="Times New Roman" w:hAnsi="Times New Roman" w:cs="Times New Roman"/>
          <w:sz w:val="24"/>
          <w:szCs w:val="24"/>
        </w:rPr>
        <w:t>ent</w:t>
      </w:r>
      <w:r w:rsidRPr="00BA696E">
        <w:rPr>
          <w:rFonts w:ascii="Times New Roman" w:hAnsi="Times New Roman" w:cs="Times New Roman"/>
          <w:sz w:val="24"/>
          <w:szCs w:val="24"/>
        </w:rPr>
        <w:t xml:space="preserve"> fréquemment à des accusations mutuelles d'hypocrisie, les Européens souhaitant défendre </w:t>
      </w:r>
      <w:r w:rsidR="00D76DE5">
        <w:rPr>
          <w:rFonts w:ascii="Times New Roman" w:hAnsi="Times New Roman" w:cs="Times New Roman"/>
          <w:sz w:val="24"/>
          <w:szCs w:val="24"/>
        </w:rPr>
        <w:t>leurs intérêts économiques à l'E</w:t>
      </w:r>
      <w:r w:rsidRPr="00BA696E">
        <w:rPr>
          <w:rFonts w:ascii="Times New Roman" w:hAnsi="Times New Roman" w:cs="Times New Roman"/>
          <w:sz w:val="24"/>
          <w:szCs w:val="24"/>
        </w:rPr>
        <w:t xml:space="preserve">st et n'hésitant pas à remettre en cause les directives du </w:t>
      </w:r>
      <w:proofErr w:type="spellStart"/>
      <w:r w:rsidRPr="00BA696E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BA696E">
        <w:rPr>
          <w:rFonts w:ascii="Times New Roman" w:hAnsi="Times New Roman" w:cs="Times New Roman"/>
          <w:sz w:val="24"/>
          <w:szCs w:val="24"/>
        </w:rPr>
        <w:t xml:space="preserve"> au moindre empiètement de celui-ci sur leur souveraineté. Les Américains </w:t>
      </w:r>
      <w:r w:rsidR="00536D03">
        <w:rPr>
          <w:rFonts w:ascii="Times New Roman" w:hAnsi="Times New Roman" w:cs="Times New Roman"/>
          <w:sz w:val="24"/>
          <w:szCs w:val="24"/>
        </w:rPr>
        <w:t>étaient</w:t>
      </w:r>
      <w:r w:rsidRPr="00BA696E">
        <w:rPr>
          <w:rFonts w:ascii="Times New Roman" w:hAnsi="Times New Roman" w:cs="Times New Roman"/>
          <w:sz w:val="24"/>
          <w:szCs w:val="24"/>
        </w:rPr>
        <w:t xml:space="preserve"> en proie à une pression interne de la part de leurs industriels, ces derniers se sentant lésés par rapport à leurs concurrents européens bénéficiant de restrictions plus souples de la part de leurs pays respectifs</w:t>
      </w:r>
    </w:p>
    <w:p w:rsidR="00841D8A" w:rsidRPr="00B947A4" w:rsidRDefault="00841D8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31B" w:rsidRDefault="00FC7728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3D0FB2">
        <w:rPr>
          <w:rFonts w:ascii="Times New Roman" w:hAnsi="Times New Roman" w:cs="Times New Roman"/>
          <w:sz w:val="24"/>
          <w:szCs w:val="24"/>
        </w:rPr>
        <w:t>es éléments</w:t>
      </w:r>
      <w:r>
        <w:rPr>
          <w:rFonts w:ascii="Times New Roman" w:hAnsi="Times New Roman" w:cs="Times New Roman"/>
          <w:sz w:val="24"/>
          <w:szCs w:val="24"/>
        </w:rPr>
        <w:t xml:space="preserve"> mettent en exergue</w:t>
      </w:r>
      <w:r w:rsidR="003D0FB2">
        <w:rPr>
          <w:rFonts w:ascii="Times New Roman" w:hAnsi="Times New Roman" w:cs="Times New Roman"/>
          <w:sz w:val="24"/>
          <w:szCs w:val="24"/>
        </w:rPr>
        <w:t xml:space="preserve"> un double paradoxe</w:t>
      </w:r>
      <w:r w:rsidR="00162BC9">
        <w:rPr>
          <w:rFonts w:ascii="Times New Roman" w:hAnsi="Times New Roman" w:cs="Times New Roman"/>
          <w:sz w:val="24"/>
          <w:szCs w:val="24"/>
        </w:rPr>
        <w:t xml:space="preserve"> résultant d'une dépendance mutuelle</w:t>
      </w:r>
      <w:r w:rsidR="003D0FB2">
        <w:rPr>
          <w:rFonts w:ascii="Times New Roman" w:hAnsi="Times New Roman" w:cs="Times New Roman"/>
          <w:sz w:val="24"/>
          <w:szCs w:val="24"/>
        </w:rPr>
        <w:t>: l'URSS bien qu'étant fortement dépendante des technologies occidentales est tout de même parvenue</w:t>
      </w:r>
      <w:r w:rsidR="00980C10">
        <w:rPr>
          <w:rFonts w:ascii="Times New Roman" w:hAnsi="Times New Roman" w:cs="Times New Roman"/>
          <w:sz w:val="24"/>
          <w:szCs w:val="24"/>
        </w:rPr>
        <w:t xml:space="preserve"> à se maintenir à niveau face au camp occidental,</w:t>
      </w:r>
      <w:r w:rsidR="003D0FB2">
        <w:rPr>
          <w:rFonts w:ascii="Times New Roman" w:hAnsi="Times New Roman" w:cs="Times New Roman"/>
          <w:sz w:val="24"/>
          <w:szCs w:val="24"/>
        </w:rPr>
        <w:t xml:space="preserve"> tandis qu'inversement, les pays</w:t>
      </w:r>
      <w:r w:rsidR="00151493">
        <w:rPr>
          <w:rFonts w:ascii="Times New Roman" w:hAnsi="Times New Roman" w:cs="Times New Roman"/>
          <w:sz w:val="24"/>
          <w:szCs w:val="24"/>
        </w:rPr>
        <w:t xml:space="preserve"> et industriels</w:t>
      </w:r>
      <w:r w:rsidR="003D0FB2">
        <w:rPr>
          <w:rFonts w:ascii="Times New Roman" w:hAnsi="Times New Roman" w:cs="Times New Roman"/>
          <w:sz w:val="24"/>
          <w:szCs w:val="24"/>
        </w:rPr>
        <w:t xml:space="preserve"> occidentaux</w:t>
      </w:r>
      <w:r w:rsidR="00D76DE5">
        <w:rPr>
          <w:rFonts w:ascii="Times New Roman" w:hAnsi="Times New Roman" w:cs="Times New Roman"/>
          <w:sz w:val="24"/>
          <w:szCs w:val="24"/>
        </w:rPr>
        <w:t>,</w:t>
      </w:r>
      <w:r w:rsidR="003D0FB2">
        <w:rPr>
          <w:rFonts w:ascii="Times New Roman" w:hAnsi="Times New Roman" w:cs="Times New Roman"/>
          <w:sz w:val="24"/>
          <w:szCs w:val="24"/>
        </w:rPr>
        <w:t xml:space="preserve"> bien qu'exposés à la menace soviétique</w:t>
      </w:r>
      <w:r w:rsidR="00D76DE5">
        <w:rPr>
          <w:rFonts w:ascii="Times New Roman" w:hAnsi="Times New Roman" w:cs="Times New Roman"/>
          <w:sz w:val="24"/>
          <w:szCs w:val="24"/>
        </w:rPr>
        <w:t>,</w:t>
      </w:r>
      <w:r w:rsidR="003D0FB2">
        <w:rPr>
          <w:rFonts w:ascii="Times New Roman" w:hAnsi="Times New Roman" w:cs="Times New Roman"/>
          <w:sz w:val="24"/>
          <w:szCs w:val="24"/>
        </w:rPr>
        <w:t xml:space="preserve"> </w:t>
      </w:r>
      <w:r w:rsidR="000B1985">
        <w:rPr>
          <w:rFonts w:ascii="Times New Roman" w:hAnsi="Times New Roman" w:cs="Times New Roman"/>
          <w:sz w:val="24"/>
          <w:szCs w:val="24"/>
        </w:rPr>
        <w:t xml:space="preserve">ont tout de même </w:t>
      </w:r>
      <w:r w:rsidR="009B43E1">
        <w:rPr>
          <w:rFonts w:ascii="Times New Roman" w:hAnsi="Times New Roman" w:cs="Times New Roman"/>
          <w:sz w:val="24"/>
          <w:szCs w:val="24"/>
        </w:rPr>
        <w:t>poursuivi voire défendu</w:t>
      </w:r>
      <w:r w:rsidR="000B1985">
        <w:rPr>
          <w:rFonts w:ascii="Times New Roman" w:hAnsi="Times New Roman" w:cs="Times New Roman"/>
          <w:sz w:val="24"/>
          <w:szCs w:val="24"/>
        </w:rPr>
        <w:t xml:space="preserve"> le commerce de technologies</w:t>
      </w:r>
      <w:r w:rsidR="00980C10">
        <w:rPr>
          <w:rFonts w:ascii="Times New Roman" w:hAnsi="Times New Roman" w:cs="Times New Roman"/>
          <w:sz w:val="24"/>
          <w:szCs w:val="24"/>
        </w:rPr>
        <w:t xml:space="preserve"> </w:t>
      </w:r>
      <w:r w:rsidR="000B1985">
        <w:rPr>
          <w:rFonts w:ascii="Times New Roman" w:hAnsi="Times New Roman" w:cs="Times New Roman"/>
          <w:sz w:val="24"/>
          <w:szCs w:val="24"/>
        </w:rPr>
        <w:t xml:space="preserve">avec le bloc de l'Est </w:t>
      </w:r>
      <w:r w:rsidR="00980C10">
        <w:rPr>
          <w:rFonts w:ascii="Times New Roman" w:hAnsi="Times New Roman" w:cs="Times New Roman"/>
          <w:sz w:val="24"/>
          <w:szCs w:val="24"/>
        </w:rPr>
        <w:t>en affichant</w:t>
      </w:r>
      <w:r w:rsidR="000B1985">
        <w:rPr>
          <w:rFonts w:ascii="Times New Roman" w:hAnsi="Times New Roman" w:cs="Times New Roman"/>
          <w:sz w:val="24"/>
          <w:szCs w:val="24"/>
        </w:rPr>
        <w:t xml:space="preserve"> une réticence opiniâtre envers toute injonction</w:t>
      </w:r>
      <w:r w:rsidR="00D76DE5">
        <w:rPr>
          <w:rFonts w:ascii="Times New Roman" w:hAnsi="Times New Roman" w:cs="Times New Roman"/>
          <w:sz w:val="24"/>
          <w:szCs w:val="24"/>
        </w:rPr>
        <w:t xml:space="preserve"> ou interférence</w:t>
      </w:r>
      <w:r w:rsidR="000B1985">
        <w:rPr>
          <w:rFonts w:ascii="Times New Roman" w:hAnsi="Times New Roman" w:cs="Times New Roman"/>
          <w:sz w:val="24"/>
          <w:szCs w:val="24"/>
        </w:rPr>
        <w:t xml:space="preserve"> américaine dans leur</w:t>
      </w:r>
      <w:r w:rsidR="00980C10">
        <w:rPr>
          <w:rFonts w:ascii="Times New Roman" w:hAnsi="Times New Roman" w:cs="Times New Roman"/>
          <w:sz w:val="24"/>
          <w:szCs w:val="24"/>
        </w:rPr>
        <w:t>s</w:t>
      </w:r>
      <w:r w:rsidR="003D0FB2">
        <w:rPr>
          <w:rFonts w:ascii="Times New Roman" w:hAnsi="Times New Roman" w:cs="Times New Roman"/>
          <w:sz w:val="24"/>
          <w:szCs w:val="24"/>
        </w:rPr>
        <w:t xml:space="preserve"> </w:t>
      </w:r>
      <w:r w:rsidR="009B43E1">
        <w:rPr>
          <w:rFonts w:ascii="Times New Roman" w:hAnsi="Times New Roman" w:cs="Times New Roman"/>
          <w:sz w:val="24"/>
          <w:szCs w:val="24"/>
        </w:rPr>
        <w:t>activités</w:t>
      </w:r>
      <w:r w:rsidR="00980C10">
        <w:rPr>
          <w:rFonts w:ascii="Times New Roman" w:hAnsi="Times New Roman" w:cs="Times New Roman"/>
          <w:sz w:val="24"/>
          <w:szCs w:val="24"/>
        </w:rPr>
        <w:t xml:space="preserve"> économiques. </w:t>
      </w:r>
      <w:r w:rsidR="003D0F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728" w:rsidRPr="00FC7728" w:rsidRDefault="00FC7728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constat qui appelle sérieusement </w:t>
      </w:r>
      <w:r w:rsidR="00E14E04"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ascii="Times New Roman" w:hAnsi="Times New Roman" w:cs="Times New Roman"/>
          <w:sz w:val="24"/>
          <w:szCs w:val="24"/>
        </w:rPr>
        <w:t xml:space="preserve">relativiser les </w:t>
      </w:r>
      <w:r w:rsidR="00E14E04">
        <w:rPr>
          <w:rFonts w:ascii="Times New Roman" w:hAnsi="Times New Roman" w:cs="Times New Roman"/>
          <w:sz w:val="24"/>
          <w:szCs w:val="24"/>
        </w:rPr>
        <w:t>concepts</w:t>
      </w:r>
      <w:r>
        <w:rPr>
          <w:rFonts w:ascii="Times New Roman" w:hAnsi="Times New Roman" w:cs="Times New Roman"/>
          <w:sz w:val="24"/>
          <w:szCs w:val="24"/>
        </w:rPr>
        <w:t xml:space="preserve"> libéraux inspirés de Montesquieu pour lequel</w:t>
      </w:r>
      <w:r w:rsidR="00BD632B">
        <w:rPr>
          <w:rFonts w:ascii="Times New Roman" w:hAnsi="Times New Roman" w:cs="Times New Roman"/>
          <w:sz w:val="24"/>
          <w:szCs w:val="24"/>
        </w:rPr>
        <w:t xml:space="preserve"> «</w:t>
      </w:r>
      <w:r w:rsidR="00BD632B">
        <w:rPr>
          <w:rFonts w:ascii="Times New Roman" w:hAnsi="Times New Roman" w:cs="Times New Roman"/>
          <w:i/>
          <w:sz w:val="24"/>
          <w:szCs w:val="24"/>
        </w:rPr>
        <w:t xml:space="preserve"> l’effet</w:t>
      </w:r>
      <w:r>
        <w:rPr>
          <w:rFonts w:ascii="Times New Roman" w:hAnsi="Times New Roman" w:cs="Times New Roman"/>
          <w:i/>
          <w:sz w:val="24"/>
          <w:szCs w:val="24"/>
        </w:rPr>
        <w:t xml:space="preserve"> naturel du commerce est de porter à la </w:t>
      </w:r>
      <w:r w:rsidR="00BD632B">
        <w:rPr>
          <w:rFonts w:ascii="Times New Roman" w:hAnsi="Times New Roman" w:cs="Times New Roman"/>
          <w:i/>
          <w:sz w:val="24"/>
          <w:szCs w:val="24"/>
        </w:rPr>
        <w:t>paix</w:t>
      </w:r>
      <w:r w:rsidR="00EE09D8">
        <w:rPr>
          <w:rFonts w:ascii="Times New Roman" w:hAnsi="Times New Roman" w:cs="Times New Roman"/>
          <w:sz w:val="24"/>
          <w:szCs w:val="24"/>
        </w:rPr>
        <w:t xml:space="preserve"> »</w:t>
      </w:r>
      <w:r w:rsidR="00BD632B">
        <w:rPr>
          <w:rFonts w:ascii="Times New Roman" w:hAnsi="Times New Roman" w:cs="Times New Roman"/>
          <w:sz w:val="24"/>
          <w:szCs w:val="24"/>
        </w:rPr>
        <w:t>...</w:t>
      </w:r>
    </w:p>
    <w:p w:rsidR="007E331B" w:rsidRDefault="007E331B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33011" w:rsidRDefault="0023301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F08A4" w:rsidRPr="00D07AD3" w:rsidRDefault="00DF08A4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7AD3">
        <w:rPr>
          <w:rFonts w:ascii="Times New Roman" w:hAnsi="Times New Roman" w:cs="Times New Roman"/>
          <w:b/>
          <w:sz w:val="24"/>
          <w:szCs w:val="24"/>
          <w:u w:val="single"/>
        </w:rPr>
        <w:t xml:space="preserve">III/ </w:t>
      </w:r>
      <w:r w:rsidR="00931E81" w:rsidRPr="00D07AD3">
        <w:rPr>
          <w:rFonts w:ascii="Times New Roman" w:hAnsi="Times New Roman" w:cs="Times New Roman"/>
          <w:b/>
          <w:sz w:val="24"/>
          <w:szCs w:val="24"/>
          <w:u w:val="single"/>
        </w:rPr>
        <w:t>Les faux espoirs du renforcement des contrôles</w:t>
      </w:r>
    </w:p>
    <w:p w:rsid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A220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F08A4">
        <w:rPr>
          <w:rFonts w:ascii="Times New Roman" w:hAnsi="Times New Roman" w:cs="Times New Roman"/>
          <w:sz w:val="24"/>
          <w:szCs w:val="24"/>
        </w:rPr>
        <w:t>Lorsque Reagan accéda à la présidence en 198</w:t>
      </w:r>
      <w:r w:rsidR="00F25E09">
        <w:rPr>
          <w:rFonts w:ascii="Times New Roman" w:hAnsi="Times New Roman" w:cs="Times New Roman"/>
          <w:sz w:val="24"/>
          <w:szCs w:val="24"/>
        </w:rPr>
        <w:t>1</w:t>
      </w:r>
      <w:r w:rsidRPr="00DF08A4">
        <w:rPr>
          <w:rFonts w:ascii="Times New Roman" w:hAnsi="Times New Roman" w:cs="Times New Roman"/>
          <w:sz w:val="24"/>
          <w:szCs w:val="24"/>
        </w:rPr>
        <w:t xml:space="preserve">, la détérioration des relations américano-soviétiques </w:t>
      </w:r>
      <w:r w:rsidR="009B43E1">
        <w:rPr>
          <w:rFonts w:ascii="Times New Roman" w:hAnsi="Times New Roman" w:cs="Times New Roman"/>
          <w:sz w:val="24"/>
          <w:szCs w:val="24"/>
        </w:rPr>
        <w:t>av</w:t>
      </w:r>
      <w:r w:rsidRPr="00DF08A4">
        <w:rPr>
          <w:rFonts w:ascii="Times New Roman" w:hAnsi="Times New Roman" w:cs="Times New Roman"/>
          <w:sz w:val="24"/>
          <w:szCs w:val="24"/>
        </w:rPr>
        <w:t>ait déjà été consommée depuis Carter.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invasion d</w:t>
      </w:r>
      <w:bookmarkStart w:id="0" w:name="_GoBack"/>
      <w:bookmarkEnd w:id="0"/>
      <w:r w:rsidRPr="00DF08A4">
        <w:rPr>
          <w:rFonts w:ascii="Times New Roman" w:hAnsi="Times New Roman" w:cs="Times New Roman"/>
          <w:sz w:val="24"/>
          <w:szCs w:val="24"/>
        </w:rPr>
        <w:t>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 xml:space="preserve">Afghanistan en 1979 sonna le glas de la </w:t>
      </w:r>
      <w:r w:rsidRPr="00DF6624">
        <w:rPr>
          <w:rFonts w:ascii="Times New Roman" w:hAnsi="Times New Roman" w:cs="Times New Roman"/>
          <w:i/>
          <w:sz w:val="24"/>
          <w:szCs w:val="24"/>
        </w:rPr>
        <w:t>Détente</w:t>
      </w:r>
      <w:r w:rsidRPr="00DF08A4">
        <w:rPr>
          <w:rFonts w:ascii="Times New Roman" w:hAnsi="Times New Roman" w:cs="Times New Roman"/>
          <w:sz w:val="24"/>
          <w:szCs w:val="24"/>
        </w:rPr>
        <w:t xml:space="preserve"> et les </w:t>
      </w:r>
      <w:r w:rsidR="00566586">
        <w:rPr>
          <w:rFonts w:ascii="Times New Roman" w:hAnsi="Times New Roman" w:cs="Times New Roman"/>
          <w:sz w:val="24"/>
          <w:szCs w:val="24"/>
        </w:rPr>
        <w:t>É</w:t>
      </w:r>
      <w:r w:rsidRPr="00DF08A4">
        <w:rPr>
          <w:rFonts w:ascii="Times New Roman" w:hAnsi="Times New Roman" w:cs="Times New Roman"/>
          <w:sz w:val="24"/>
          <w:szCs w:val="24"/>
        </w:rPr>
        <w:t>tats-Unis réagirent en prenant certaines mesures ré</w:t>
      </w:r>
      <w:r w:rsidR="006B0411">
        <w:rPr>
          <w:rFonts w:ascii="Times New Roman" w:hAnsi="Times New Roman" w:cs="Times New Roman"/>
          <w:sz w:val="24"/>
          <w:szCs w:val="24"/>
        </w:rPr>
        <w:t>pres</w:t>
      </w:r>
      <w:r w:rsidRPr="00DF08A4">
        <w:rPr>
          <w:rFonts w:ascii="Times New Roman" w:hAnsi="Times New Roman" w:cs="Times New Roman"/>
          <w:sz w:val="24"/>
          <w:szCs w:val="24"/>
        </w:rPr>
        <w:t xml:space="preserve">sives. </w:t>
      </w:r>
    </w:p>
    <w:p w:rsidR="001A2204" w:rsidRDefault="001A220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F08A4">
        <w:rPr>
          <w:rFonts w:ascii="Times New Roman" w:hAnsi="Times New Roman" w:cs="Times New Roman"/>
          <w:sz w:val="24"/>
          <w:szCs w:val="24"/>
        </w:rPr>
        <w:t>En 1979 fut promulguée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i/>
          <w:sz w:val="24"/>
          <w:szCs w:val="24"/>
        </w:rPr>
        <w:t xml:space="preserve">Export Administration </w:t>
      </w:r>
      <w:proofErr w:type="spellStart"/>
      <w:r w:rsidRPr="00DF08A4">
        <w:rPr>
          <w:rFonts w:ascii="Times New Roman" w:hAnsi="Times New Roman" w:cs="Times New Roman"/>
          <w:i/>
          <w:sz w:val="24"/>
          <w:szCs w:val="24"/>
        </w:rPr>
        <w:t>Act</w:t>
      </w:r>
      <w:proofErr w:type="spellEnd"/>
      <w:r w:rsidRPr="00DF08A4">
        <w:rPr>
          <w:rFonts w:ascii="Times New Roman" w:hAnsi="Times New Roman" w:cs="Times New Roman"/>
          <w:sz w:val="24"/>
          <w:szCs w:val="24"/>
        </w:rPr>
        <w:t xml:space="preserve"> (EAA) accordant au président un droit de regard sur les exportations suivi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un embargo sur le grain en 1980. La politique de Reagan s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inscrivit dans cette tendance, constatant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 xml:space="preserve">échec du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DF08A4">
        <w:rPr>
          <w:rFonts w:ascii="Times New Roman" w:hAnsi="Times New Roman" w:cs="Times New Roman"/>
          <w:sz w:val="24"/>
          <w:szCs w:val="24"/>
        </w:rPr>
        <w:t>commerce pacifique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</w:rPr>
        <w:t xml:space="preserve"> et concevant une nouvelle approche du commerce Est-Ouest à imposer aux membres du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DF08A4">
        <w:rPr>
          <w:rFonts w:ascii="Times New Roman" w:hAnsi="Times New Roman" w:cs="Times New Roman"/>
          <w:sz w:val="24"/>
          <w:szCs w:val="24"/>
        </w:rPr>
        <w:t xml:space="preserve">. Celle-ci </w:t>
      </w:r>
      <w:r w:rsidR="00CD76C3">
        <w:rPr>
          <w:rFonts w:ascii="Times New Roman" w:hAnsi="Times New Roman" w:cs="Times New Roman"/>
          <w:sz w:val="24"/>
          <w:szCs w:val="24"/>
        </w:rPr>
        <w:t>s’aligna sur</w:t>
      </w:r>
      <w:r w:rsidRPr="00DF08A4">
        <w:rPr>
          <w:rFonts w:ascii="Times New Roman" w:hAnsi="Times New Roman" w:cs="Times New Roman"/>
          <w:sz w:val="24"/>
          <w:szCs w:val="24"/>
        </w:rPr>
        <w:t xml:space="preserve"> les recommandations faites en 1976 par le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DF08A4">
        <w:rPr>
          <w:rFonts w:ascii="Times New Roman" w:hAnsi="Times New Roman" w:cs="Times New Roman"/>
          <w:sz w:val="24"/>
          <w:szCs w:val="24"/>
        </w:rPr>
        <w:t xml:space="preserve">Rapport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Bucy</w:t>
      </w:r>
      <w:proofErr w:type="spellEnd"/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Pr="00DF08A4">
        <w:rPr>
          <w:rFonts w:ascii="Times New Roman" w:hAnsi="Times New Roman" w:cs="Times New Roman"/>
          <w:sz w:val="24"/>
          <w:szCs w:val="24"/>
        </w:rPr>
        <w:t xml:space="preserve"> insistant sur un contrôle prioritaire et sélectif quant aux technologies à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DF08A4">
        <w:rPr>
          <w:rFonts w:ascii="Times New Roman" w:hAnsi="Times New Roman" w:cs="Times New Roman"/>
          <w:sz w:val="24"/>
          <w:szCs w:val="24"/>
        </w:rPr>
        <w:t>double usage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</w:rPr>
        <w:t xml:space="preserve"> et limitant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 xml:space="preserve">accès aux technologiques américaines aux membres du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DF08A4">
        <w:rPr>
          <w:rFonts w:ascii="Times New Roman" w:hAnsi="Times New Roman" w:cs="Times New Roman"/>
          <w:sz w:val="24"/>
          <w:szCs w:val="24"/>
        </w:rPr>
        <w:t>. La procédure se conforme également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 xml:space="preserve">approche du </w:t>
      </w:r>
      <w:r w:rsidRPr="00DF08A4">
        <w:rPr>
          <w:rFonts w:ascii="Times New Roman" w:hAnsi="Times New Roman" w:cs="Times New Roman"/>
          <w:i/>
          <w:sz w:val="24"/>
          <w:szCs w:val="24"/>
        </w:rPr>
        <w:t>National Security Council</w:t>
      </w:r>
      <w:r w:rsidRPr="00DF08A4">
        <w:rPr>
          <w:rFonts w:ascii="Times New Roman" w:hAnsi="Times New Roman" w:cs="Times New Roman"/>
          <w:sz w:val="24"/>
          <w:szCs w:val="24"/>
        </w:rPr>
        <w:t xml:space="preserve"> (NSC) prônant un renforcement du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DF08A4">
        <w:rPr>
          <w:rFonts w:ascii="Times New Roman" w:hAnsi="Times New Roman" w:cs="Times New Roman"/>
          <w:sz w:val="24"/>
          <w:szCs w:val="24"/>
        </w:rPr>
        <w:t>, le besoin de convaincre les Alliés du bien-fondé des contrôles des exportations, des mesures collectives et une adhésion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Est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éthique commerciale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Ouest</w:t>
      </w:r>
      <w:r w:rsidRPr="00DF08A4">
        <w:rPr>
          <w:rFonts w:ascii="Times New Roman" w:hAnsi="Times New Roman" w:cs="Times New Roman"/>
          <w:sz w:val="24"/>
          <w:szCs w:val="24"/>
          <w:vertAlign w:val="superscript"/>
        </w:rPr>
        <w:footnoteReference w:id="17"/>
      </w:r>
      <w:r w:rsidRPr="00DF08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F08A4" w:rsidRP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F08A4">
        <w:rPr>
          <w:rFonts w:ascii="Times New Roman" w:hAnsi="Times New Roman" w:cs="Times New Roman"/>
          <w:sz w:val="24"/>
          <w:szCs w:val="24"/>
        </w:rPr>
        <w:t>La guerre économique paraissait être une opportunité dans la mesure où certains observateurs percevaient en URSS les prémisses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un effondrement éc</w:t>
      </w:r>
      <w:r w:rsidR="004B549D">
        <w:rPr>
          <w:rFonts w:ascii="Times New Roman" w:hAnsi="Times New Roman" w:cs="Times New Roman"/>
          <w:sz w:val="24"/>
          <w:szCs w:val="24"/>
        </w:rPr>
        <w:t>onomique;</w:t>
      </w:r>
      <w:r w:rsidRPr="00DF08A4">
        <w:rPr>
          <w:rFonts w:ascii="Times New Roman" w:hAnsi="Times New Roman" w:cs="Times New Roman"/>
          <w:sz w:val="24"/>
          <w:szCs w:val="24"/>
        </w:rPr>
        <w:t xml:space="preserve"> le refus de transferts technologiques pou</w:t>
      </w:r>
      <w:r w:rsidR="004B549D">
        <w:rPr>
          <w:rFonts w:ascii="Times New Roman" w:hAnsi="Times New Roman" w:cs="Times New Roman"/>
          <w:sz w:val="24"/>
          <w:szCs w:val="24"/>
        </w:rPr>
        <w:t>v</w:t>
      </w:r>
      <w:r w:rsidRPr="00DF08A4">
        <w:rPr>
          <w:rFonts w:ascii="Times New Roman" w:hAnsi="Times New Roman" w:cs="Times New Roman"/>
          <w:sz w:val="24"/>
          <w:szCs w:val="24"/>
        </w:rPr>
        <w:t>ait donc accentuer cette phase de déclin et acculer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 xml:space="preserve">URSS vers des </w:t>
      </w:r>
      <w:r w:rsidRPr="00DF08A4">
        <w:rPr>
          <w:rFonts w:ascii="Times New Roman" w:hAnsi="Times New Roman" w:cs="Times New Roman"/>
          <w:sz w:val="24"/>
          <w:szCs w:val="24"/>
        </w:rPr>
        <w:lastRenderedPageBreak/>
        <w:t>com</w:t>
      </w:r>
      <w:r w:rsidR="00CD76C3">
        <w:rPr>
          <w:rFonts w:ascii="Times New Roman" w:hAnsi="Times New Roman" w:cs="Times New Roman"/>
          <w:sz w:val="24"/>
          <w:szCs w:val="24"/>
        </w:rPr>
        <w:t>promis en terme de consommation et</w:t>
      </w:r>
      <w:r w:rsidRPr="00DF08A4">
        <w:rPr>
          <w:rFonts w:ascii="Times New Roman" w:hAnsi="Times New Roman" w:cs="Times New Roman"/>
          <w:sz w:val="24"/>
          <w:szCs w:val="24"/>
        </w:rPr>
        <w:t xml:space="preserve"> investissement dont les effets pou</w:t>
      </w:r>
      <w:r w:rsidR="004B549D">
        <w:rPr>
          <w:rFonts w:ascii="Times New Roman" w:hAnsi="Times New Roman" w:cs="Times New Roman"/>
          <w:sz w:val="24"/>
          <w:szCs w:val="24"/>
        </w:rPr>
        <w:t>v</w:t>
      </w:r>
      <w:r w:rsidRPr="00DF08A4">
        <w:rPr>
          <w:rFonts w:ascii="Times New Roman" w:hAnsi="Times New Roman" w:cs="Times New Roman"/>
          <w:sz w:val="24"/>
          <w:szCs w:val="24"/>
        </w:rPr>
        <w:t>aient se conjuguer à la course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armement, infligeant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URSS le coup de grâce</w:t>
      </w:r>
      <w:r w:rsidRPr="00DF08A4">
        <w:rPr>
          <w:rFonts w:ascii="Times New Roman" w:hAnsi="Times New Roman" w:cs="Times New Roman"/>
          <w:sz w:val="24"/>
          <w:szCs w:val="24"/>
          <w:vertAlign w:val="superscript"/>
        </w:rPr>
        <w:footnoteReference w:id="18"/>
      </w:r>
      <w:r w:rsidRPr="00DF08A4">
        <w:rPr>
          <w:rFonts w:ascii="Times New Roman" w:hAnsi="Times New Roman" w:cs="Times New Roman"/>
          <w:sz w:val="24"/>
          <w:szCs w:val="24"/>
        </w:rPr>
        <w:t>.</w:t>
      </w:r>
    </w:p>
    <w:p w:rsid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DF08A4">
        <w:rPr>
          <w:rFonts w:ascii="Times New Roman" w:hAnsi="Times New Roman" w:cs="Times New Roman"/>
          <w:sz w:val="24"/>
          <w:szCs w:val="24"/>
        </w:rPr>
        <w:t>Cette stratégie est issue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DF08A4">
        <w:rPr>
          <w:rFonts w:ascii="Times New Roman" w:hAnsi="Times New Roman" w:cs="Times New Roman"/>
          <w:sz w:val="24"/>
          <w:szCs w:val="24"/>
        </w:rPr>
        <w:t>optique américaine selon laquelle les contributions</w:t>
      </w:r>
      <w:r w:rsidR="0053414A">
        <w:rPr>
          <w:rFonts w:ascii="Times New Roman" w:hAnsi="Times New Roman" w:cs="Times New Roman"/>
          <w:sz w:val="24"/>
          <w:szCs w:val="24"/>
        </w:rPr>
        <w:t xml:space="preserve"> </w:t>
      </w:r>
      <w:r w:rsidRPr="00DF08A4">
        <w:rPr>
          <w:rFonts w:ascii="Times New Roman" w:hAnsi="Times New Roman" w:cs="Times New Roman"/>
          <w:sz w:val="24"/>
          <w:szCs w:val="24"/>
        </w:rPr>
        <w:t>technologiques au secteur industriel soviétique bénéficient par ricochet au secteur militaire</w:t>
      </w:r>
      <w:r w:rsidRPr="00DF08A4">
        <w:rPr>
          <w:rFonts w:ascii="Times New Roman" w:hAnsi="Times New Roman" w:cs="Times New Roman"/>
          <w:sz w:val="24"/>
          <w:szCs w:val="24"/>
          <w:vertAlign w:val="superscript"/>
        </w:rPr>
        <w:footnoteReference w:id="19"/>
      </w:r>
      <w:r w:rsidRPr="00DF08A4">
        <w:rPr>
          <w:rFonts w:ascii="Times New Roman" w:hAnsi="Times New Roman" w:cs="Times New Roman"/>
          <w:sz w:val="24"/>
          <w:szCs w:val="24"/>
        </w:rPr>
        <w:t xml:space="preserve">, conception rompant avec la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Pr="00DF08A4">
        <w:rPr>
          <w:rFonts w:ascii="Times New Roman" w:hAnsi="Times New Roman" w:cs="Times New Roman"/>
          <w:i/>
          <w:sz w:val="24"/>
          <w:szCs w:val="24"/>
        </w:rPr>
        <w:t>compartimentalisation</w:t>
      </w:r>
      <w:proofErr w:type="spellEnd"/>
      <w:r w:rsidR="00830BBE">
        <w:rPr>
          <w:rFonts w:ascii="Times New Roman" w:hAnsi="Times New Roman" w:cs="Times New Roman"/>
          <w:i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</w:rPr>
        <w:t xml:space="preserve"> adoptée par les autres pays du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DF08A4">
        <w:rPr>
          <w:rFonts w:ascii="Times New Roman" w:hAnsi="Times New Roman" w:cs="Times New Roman"/>
          <w:sz w:val="24"/>
          <w:szCs w:val="24"/>
        </w:rPr>
        <w:t xml:space="preserve"> </w:t>
      </w:r>
      <w:r w:rsidR="006A4419">
        <w:rPr>
          <w:rFonts w:ascii="Times New Roman" w:hAnsi="Times New Roman" w:cs="Times New Roman"/>
          <w:sz w:val="24"/>
          <w:szCs w:val="24"/>
        </w:rPr>
        <w:t>pour lesquels</w:t>
      </w:r>
      <w:r w:rsidRPr="00DF08A4">
        <w:rPr>
          <w:rFonts w:ascii="Times New Roman" w:hAnsi="Times New Roman" w:cs="Times New Roman"/>
          <w:sz w:val="24"/>
          <w:szCs w:val="24"/>
        </w:rPr>
        <w:t xml:space="preserve"> le secteur militaire est indépendant des technologies civiles issues du secteur économique</w:t>
      </w:r>
      <w:r w:rsidRPr="00DF08A4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Pr="00DF08A4">
        <w:rPr>
          <w:rFonts w:ascii="Times New Roman" w:hAnsi="Times New Roman" w:cs="Times New Roman"/>
          <w:sz w:val="24"/>
          <w:szCs w:val="24"/>
        </w:rPr>
        <w:t xml:space="preserve">. Vis-à-vis des Alliés, les </w:t>
      </w:r>
      <w:r w:rsidR="00182F4B">
        <w:rPr>
          <w:rFonts w:ascii="Times New Roman" w:hAnsi="Times New Roman" w:cs="Times New Roman"/>
          <w:sz w:val="24"/>
          <w:szCs w:val="24"/>
        </w:rPr>
        <w:t>É</w:t>
      </w:r>
      <w:r w:rsidRPr="00DF08A4">
        <w:rPr>
          <w:rFonts w:ascii="Times New Roman" w:hAnsi="Times New Roman" w:cs="Times New Roman"/>
          <w:sz w:val="24"/>
          <w:szCs w:val="24"/>
        </w:rPr>
        <w:t>tats-Unis vont alterner entre 2 tendances</w:t>
      </w:r>
      <w:r w:rsidR="009B43E1">
        <w:rPr>
          <w:rFonts w:ascii="Times New Roman" w:hAnsi="Times New Roman" w:cs="Times New Roman"/>
          <w:sz w:val="24"/>
          <w:szCs w:val="24"/>
        </w:rPr>
        <w:t> </w:t>
      </w:r>
      <w:r w:rsidRPr="00DF08A4">
        <w:rPr>
          <w:rFonts w:ascii="Times New Roman" w:hAnsi="Times New Roman" w:cs="Times New Roman"/>
          <w:sz w:val="24"/>
          <w:szCs w:val="24"/>
        </w:rPr>
        <w:t xml:space="preserve">: les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multilatéralistes</w:t>
      </w:r>
      <w:proofErr w:type="spellEnd"/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</w:rPr>
        <w:t xml:space="preserve"> et les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Pr="00DF08A4">
        <w:rPr>
          <w:rFonts w:ascii="Times New Roman" w:hAnsi="Times New Roman" w:cs="Times New Roman"/>
          <w:sz w:val="24"/>
          <w:szCs w:val="24"/>
        </w:rPr>
        <w:t>unilatéralistes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Pr="00DF08A4">
        <w:rPr>
          <w:rFonts w:ascii="Times New Roman" w:hAnsi="Times New Roman" w:cs="Times New Roman"/>
          <w:sz w:val="24"/>
          <w:szCs w:val="24"/>
        </w:rPr>
        <w:t xml:space="preserve"> chacune prônant une posture distincte au sein du </w:t>
      </w:r>
      <w:proofErr w:type="spellStart"/>
      <w:r w:rsidRPr="00DF08A4">
        <w:rPr>
          <w:rFonts w:ascii="Times New Roman" w:hAnsi="Times New Roman" w:cs="Times New Roman"/>
          <w:sz w:val="24"/>
          <w:szCs w:val="24"/>
        </w:rPr>
        <w:t>CoCo</w:t>
      </w:r>
      <w:r w:rsidR="006A4419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A4419">
        <w:rPr>
          <w:rFonts w:ascii="Times New Roman" w:hAnsi="Times New Roman" w:cs="Times New Roman"/>
          <w:sz w:val="24"/>
          <w:szCs w:val="24"/>
        </w:rPr>
        <w:t xml:space="preserve"> et qui vont i</w:t>
      </w:r>
      <w:r w:rsidR="009E3F62">
        <w:rPr>
          <w:rFonts w:ascii="Times New Roman" w:hAnsi="Times New Roman" w:cs="Times New Roman"/>
          <w:sz w:val="24"/>
          <w:szCs w:val="24"/>
        </w:rPr>
        <w:t>nspirer</w:t>
      </w:r>
      <w:r w:rsidR="006A4419">
        <w:rPr>
          <w:rFonts w:ascii="Times New Roman" w:hAnsi="Times New Roman" w:cs="Times New Roman"/>
          <w:sz w:val="24"/>
          <w:szCs w:val="24"/>
        </w:rPr>
        <w:t xml:space="preserve"> la démarche à suivre </w:t>
      </w:r>
      <w:r w:rsidR="009E3F62">
        <w:rPr>
          <w:rFonts w:ascii="Times New Roman" w:hAnsi="Times New Roman" w:cs="Times New Roman"/>
          <w:sz w:val="24"/>
          <w:szCs w:val="24"/>
        </w:rPr>
        <w:t>à l'occasion de</w:t>
      </w:r>
      <w:r w:rsidR="006A4419">
        <w:rPr>
          <w:rFonts w:ascii="Times New Roman" w:hAnsi="Times New Roman" w:cs="Times New Roman"/>
          <w:sz w:val="24"/>
          <w:szCs w:val="24"/>
        </w:rPr>
        <w:t xml:space="preserve"> deux crises majeures.</w:t>
      </w:r>
    </w:p>
    <w:p w:rsidR="006A4419" w:rsidRDefault="006A4419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A4419" w:rsidRPr="006A4419" w:rsidRDefault="006A4419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première est celle de la construction du gazoduc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Urengoy</w:t>
      </w:r>
      <w:proofErr w:type="spellEnd"/>
      <w:r>
        <w:rPr>
          <w:rFonts w:ascii="Times New Roman" w:hAnsi="Times New Roman" w:cs="Times New Roman"/>
          <w:sz w:val="24"/>
          <w:szCs w:val="24"/>
        </w:rPr>
        <w:t>, certainement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exemple le plus </w:t>
      </w:r>
      <w:r w:rsidRPr="006A4419">
        <w:rPr>
          <w:rFonts w:ascii="Times New Roman" w:hAnsi="Times New Roman" w:cs="Times New Roman"/>
          <w:sz w:val="24"/>
          <w:szCs w:val="24"/>
        </w:rPr>
        <w:t>représentatif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une gestion calamiteuse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embargo multilatéral issue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 xml:space="preserve">une initiative unilatérale. </w:t>
      </w:r>
    </w:p>
    <w:p w:rsidR="0079323D" w:rsidRDefault="0079323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F3D29" w:rsidRDefault="006A4419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A4419">
        <w:rPr>
          <w:rFonts w:ascii="Times New Roman" w:hAnsi="Times New Roman" w:cs="Times New Roman"/>
          <w:sz w:val="24"/>
          <w:szCs w:val="24"/>
        </w:rPr>
        <w:t>En réaction aux troubles survenus en Pologne en 1980, Reagan met ses menaces à exécution et décide en décembre 1981 de suspendre toutes les licences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exportations portant sur les biens et composants censés assurer la construction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un gazoduc sibérien</w:t>
      </w:r>
      <w:r w:rsidRPr="006A4419">
        <w:rPr>
          <w:rFonts w:ascii="Times New Roman" w:hAnsi="Times New Roman" w:cs="Times New Roman"/>
          <w:sz w:val="24"/>
          <w:szCs w:val="24"/>
          <w:vertAlign w:val="superscript"/>
        </w:rPr>
        <w:footnoteReference w:id="21"/>
      </w:r>
      <w:r w:rsidRPr="006A4419">
        <w:rPr>
          <w:rFonts w:ascii="Times New Roman" w:hAnsi="Times New Roman" w:cs="Times New Roman"/>
          <w:sz w:val="24"/>
          <w:szCs w:val="24"/>
        </w:rPr>
        <w:t xml:space="preserve">. Il fallut cependant contraindre les membres du </w:t>
      </w:r>
      <w:proofErr w:type="spellStart"/>
      <w:r w:rsidRPr="006A4419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6A4419">
        <w:rPr>
          <w:rFonts w:ascii="Times New Roman" w:hAnsi="Times New Roman" w:cs="Times New Roman"/>
          <w:sz w:val="24"/>
          <w:szCs w:val="24"/>
        </w:rPr>
        <w:t xml:space="preserve"> à suivre cette démarche. Le 18 juin 1982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interdiction est étendue aux filiales des entreprises américaines ainsi 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 xml:space="preserve">aux entreprises étrangères produisant les équipements sous licence. Ceci </w:t>
      </w:r>
      <w:r w:rsidR="009B0ED9">
        <w:rPr>
          <w:rFonts w:ascii="Times New Roman" w:hAnsi="Times New Roman" w:cs="Times New Roman"/>
          <w:sz w:val="24"/>
          <w:szCs w:val="24"/>
        </w:rPr>
        <w:t>avait engendré</w:t>
      </w:r>
      <w:r w:rsidRPr="006A4419">
        <w:rPr>
          <w:rFonts w:ascii="Times New Roman" w:hAnsi="Times New Roman" w:cs="Times New Roman"/>
          <w:sz w:val="24"/>
          <w:szCs w:val="24"/>
        </w:rPr>
        <w:t xml:space="preserve"> de fortes tensions avec les pays européens membres du </w:t>
      </w:r>
      <w:proofErr w:type="spellStart"/>
      <w:r w:rsidRPr="006A4419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6A4419">
        <w:rPr>
          <w:rFonts w:ascii="Times New Roman" w:hAnsi="Times New Roman" w:cs="Times New Roman"/>
          <w:sz w:val="24"/>
          <w:szCs w:val="24"/>
        </w:rPr>
        <w:t xml:space="preserve"> dont les entreprises sont pénalisées par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84963">
        <w:rPr>
          <w:rFonts w:ascii="Times New Roman" w:hAnsi="Times New Roman" w:cs="Times New Roman"/>
          <w:sz w:val="24"/>
          <w:szCs w:val="24"/>
        </w:rPr>
        <w:t>extra</w:t>
      </w:r>
      <w:r w:rsidRPr="006A4419">
        <w:rPr>
          <w:rFonts w:ascii="Times New Roman" w:hAnsi="Times New Roman" w:cs="Times New Roman"/>
          <w:sz w:val="24"/>
          <w:szCs w:val="24"/>
        </w:rPr>
        <w:t>territoriali</w:t>
      </w:r>
      <w:r w:rsidR="00484963">
        <w:rPr>
          <w:rFonts w:ascii="Times New Roman" w:hAnsi="Times New Roman" w:cs="Times New Roman"/>
          <w:sz w:val="24"/>
          <w:szCs w:val="24"/>
        </w:rPr>
        <w:t>té</w:t>
      </w:r>
      <w:r w:rsidRPr="006A4419">
        <w:rPr>
          <w:rFonts w:ascii="Times New Roman" w:hAnsi="Times New Roman" w:cs="Times New Roman"/>
          <w:sz w:val="24"/>
          <w:szCs w:val="24"/>
        </w:rPr>
        <w:t xml:space="preserve">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une décision américaine,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autant que ceux-ci voient Reagan paradoxalement lever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embargo sur le grain</w:t>
      </w:r>
      <w:r w:rsidRPr="006A4419">
        <w:rPr>
          <w:rFonts w:ascii="Times New Roman" w:hAnsi="Times New Roman" w:cs="Times New Roman"/>
          <w:sz w:val="24"/>
          <w:szCs w:val="24"/>
          <w:vertAlign w:val="superscript"/>
        </w:rPr>
        <w:footnoteReference w:id="22"/>
      </w:r>
      <w:r w:rsidRPr="006A4419">
        <w:rPr>
          <w:rFonts w:ascii="Times New Roman" w:hAnsi="Times New Roman" w:cs="Times New Roman"/>
          <w:sz w:val="24"/>
          <w:szCs w:val="24"/>
        </w:rPr>
        <w:t xml:space="preserve"> au profit des fournisseurs américains. Les gouvernements français et britanniques incit</w:t>
      </w:r>
      <w:r w:rsidR="00484963">
        <w:rPr>
          <w:rFonts w:ascii="Times New Roman" w:hAnsi="Times New Roman" w:cs="Times New Roman"/>
          <w:sz w:val="24"/>
          <w:szCs w:val="24"/>
        </w:rPr>
        <w:t>èr</w:t>
      </w:r>
      <w:r w:rsidRPr="006A4419">
        <w:rPr>
          <w:rFonts w:ascii="Times New Roman" w:hAnsi="Times New Roman" w:cs="Times New Roman"/>
          <w:sz w:val="24"/>
          <w:szCs w:val="24"/>
        </w:rPr>
        <w:t xml:space="preserve">ent ouvertement leurs entreprises à passer outre les directives de Reagan et leurs obligations vis-à-vis du </w:t>
      </w:r>
      <w:proofErr w:type="spellStart"/>
      <w:r w:rsidRPr="006A4419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6A4419">
        <w:rPr>
          <w:rFonts w:ascii="Times New Roman" w:hAnsi="Times New Roman" w:cs="Times New Roman"/>
          <w:sz w:val="24"/>
          <w:szCs w:val="24"/>
        </w:rPr>
        <w:t>, contraignant le président américain à lever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embargo en novembre 1982.</w:t>
      </w:r>
      <w:r w:rsidR="004F3D29">
        <w:rPr>
          <w:rFonts w:ascii="Times New Roman" w:hAnsi="Times New Roman" w:cs="Times New Roman"/>
          <w:sz w:val="24"/>
          <w:szCs w:val="24"/>
        </w:rPr>
        <w:t xml:space="preserve"> Le gazoduc sera finalement construit au profit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>
        <w:rPr>
          <w:rFonts w:ascii="Times New Roman" w:hAnsi="Times New Roman" w:cs="Times New Roman"/>
          <w:sz w:val="24"/>
          <w:szCs w:val="24"/>
        </w:rPr>
        <w:t>URSS.</w:t>
      </w:r>
    </w:p>
    <w:p w:rsidR="0079323D" w:rsidRDefault="0079323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A4419" w:rsidRDefault="006A4419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6A4419">
        <w:rPr>
          <w:rFonts w:ascii="Times New Roman" w:hAnsi="Times New Roman" w:cs="Times New Roman"/>
          <w:sz w:val="24"/>
          <w:szCs w:val="24"/>
        </w:rPr>
        <w:t>Plusieurs conclusions sont à retenir de cette expérience</w:t>
      </w:r>
      <w:r w:rsidR="009B43E1">
        <w:rPr>
          <w:rFonts w:ascii="Times New Roman" w:hAnsi="Times New Roman" w:cs="Times New Roman"/>
          <w:sz w:val="24"/>
          <w:szCs w:val="24"/>
        </w:rPr>
        <w:t> </w:t>
      </w:r>
      <w:r w:rsidRPr="006A4419">
        <w:rPr>
          <w:rFonts w:ascii="Times New Roman" w:hAnsi="Times New Roman" w:cs="Times New Roman"/>
          <w:sz w:val="24"/>
          <w:szCs w:val="24"/>
        </w:rPr>
        <w:t>: nous pouvons considérer cet incident comme la preuve que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 xml:space="preserve">unilatéralisme américain </w:t>
      </w:r>
      <w:r w:rsidR="0079323D">
        <w:rPr>
          <w:rFonts w:ascii="Times New Roman" w:hAnsi="Times New Roman" w:cs="Times New Roman"/>
          <w:sz w:val="24"/>
          <w:szCs w:val="24"/>
        </w:rPr>
        <w:t xml:space="preserve">est </w:t>
      </w:r>
      <w:r w:rsidR="002506CA">
        <w:rPr>
          <w:rFonts w:ascii="Times New Roman" w:hAnsi="Times New Roman" w:cs="Times New Roman"/>
          <w:sz w:val="24"/>
          <w:szCs w:val="24"/>
        </w:rPr>
        <w:t>défaill</w:t>
      </w:r>
      <w:r w:rsidRPr="006A4419">
        <w:rPr>
          <w:rFonts w:ascii="Times New Roman" w:hAnsi="Times New Roman" w:cs="Times New Roman"/>
          <w:sz w:val="24"/>
          <w:szCs w:val="24"/>
        </w:rPr>
        <w:t>ant, plutôt que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6A4419">
        <w:rPr>
          <w:rFonts w:ascii="Times New Roman" w:hAnsi="Times New Roman" w:cs="Times New Roman"/>
          <w:sz w:val="24"/>
          <w:szCs w:val="24"/>
        </w:rPr>
        <w:t>obtenir le soutien des Alliés, les Américains ont réussi à se les aliéner, ceux-ci considérant certaines variables (dépendance envers le gaz soviétique, intérêts économiqu</w:t>
      </w:r>
      <w:r w:rsidR="00715022">
        <w:rPr>
          <w:rFonts w:ascii="Times New Roman" w:hAnsi="Times New Roman" w:cs="Times New Roman"/>
          <w:sz w:val="24"/>
          <w:szCs w:val="24"/>
        </w:rPr>
        <w:t>es) comme prenant le pas sur leurs</w:t>
      </w:r>
      <w:r w:rsidRPr="006A4419">
        <w:rPr>
          <w:rFonts w:ascii="Times New Roman" w:hAnsi="Times New Roman" w:cs="Times New Roman"/>
          <w:sz w:val="24"/>
          <w:szCs w:val="24"/>
        </w:rPr>
        <w:t xml:space="preserve"> </w:t>
      </w:r>
      <w:r w:rsidR="00715022">
        <w:rPr>
          <w:rFonts w:ascii="Times New Roman" w:hAnsi="Times New Roman" w:cs="Times New Roman"/>
          <w:sz w:val="24"/>
          <w:szCs w:val="24"/>
        </w:rPr>
        <w:t>obligations envers le</w:t>
      </w:r>
      <w:r w:rsidRPr="006A44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4419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6A4419">
        <w:rPr>
          <w:rFonts w:ascii="Times New Roman" w:hAnsi="Times New Roman" w:cs="Times New Roman"/>
          <w:sz w:val="24"/>
          <w:szCs w:val="24"/>
        </w:rPr>
        <w:t>.</w:t>
      </w:r>
    </w:p>
    <w:p w:rsidR="00455F86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55F86" w:rsidRPr="00455F86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unilatéralisme s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étant révélé </w:t>
      </w:r>
      <w:r w:rsidR="00566586">
        <w:rPr>
          <w:rFonts w:ascii="Times New Roman" w:hAnsi="Times New Roman" w:cs="Times New Roman"/>
          <w:sz w:val="24"/>
          <w:szCs w:val="24"/>
        </w:rPr>
        <w:t>inapproprié</w:t>
      </w:r>
      <w:r>
        <w:rPr>
          <w:rFonts w:ascii="Times New Roman" w:hAnsi="Times New Roman" w:cs="Times New Roman"/>
          <w:sz w:val="24"/>
          <w:szCs w:val="24"/>
        </w:rPr>
        <w:t xml:space="preserve">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issue de cette crise, </w:t>
      </w:r>
      <w:r w:rsidRPr="00455F86">
        <w:rPr>
          <w:rFonts w:ascii="Times New Roman" w:hAnsi="Times New Roman" w:cs="Times New Roman"/>
          <w:sz w:val="24"/>
          <w:szCs w:val="24"/>
        </w:rPr>
        <w:t>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 xml:space="preserve">Administration Reagan se vit donc acculée vers le multilatéralisme pour renforcer, non sans peine, le </w:t>
      </w:r>
      <w:proofErr w:type="spellStart"/>
      <w:r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455F86">
        <w:rPr>
          <w:rFonts w:ascii="Times New Roman" w:hAnsi="Times New Roman" w:cs="Times New Roman"/>
          <w:sz w:val="24"/>
          <w:szCs w:val="24"/>
        </w:rPr>
        <w:t xml:space="preserve"> après 1982.</w:t>
      </w:r>
    </w:p>
    <w:p w:rsidR="00D22CAE" w:rsidRDefault="00D22CAE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1A2204" w:rsidRDefault="007F3F73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É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tats-Unis présentèrent au </w:t>
      </w:r>
      <w:proofErr w:type="spellStart"/>
      <w:r w:rsidR="00455F86"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455F86" w:rsidRPr="00455F86">
        <w:rPr>
          <w:rFonts w:ascii="Times New Roman" w:hAnsi="Times New Roman" w:cs="Times New Roman"/>
          <w:sz w:val="24"/>
          <w:szCs w:val="24"/>
        </w:rPr>
        <w:t xml:space="preserve"> un triple projet</w:t>
      </w:r>
      <w:r w:rsidR="009B43E1">
        <w:rPr>
          <w:rFonts w:ascii="Times New Roman" w:hAnsi="Times New Roman" w:cs="Times New Roman"/>
          <w:sz w:val="24"/>
          <w:szCs w:val="24"/>
        </w:rPr>
        <w:t> </w:t>
      </w:r>
      <w:r w:rsidR="00455F86" w:rsidRPr="00455F86">
        <w:rPr>
          <w:rFonts w:ascii="Times New Roman" w:hAnsi="Times New Roman" w:cs="Times New Roman"/>
          <w:sz w:val="24"/>
          <w:szCs w:val="24"/>
        </w:rPr>
        <w:t>: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élargissement des listes de contrôle, le renforcement des sanctions et enfin le renforcement de la structure institutionnelle du </w:t>
      </w:r>
      <w:proofErr w:type="spellStart"/>
      <w:r w:rsidR="00455F86"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455F86" w:rsidRPr="00455F86">
        <w:rPr>
          <w:rFonts w:ascii="Times New Roman" w:hAnsi="Times New Roman" w:cs="Times New Roman"/>
          <w:sz w:val="24"/>
          <w:szCs w:val="24"/>
        </w:rPr>
        <w:t>.</w:t>
      </w:r>
      <w:r w:rsidR="002C1C8A">
        <w:rPr>
          <w:rFonts w:ascii="Times New Roman" w:hAnsi="Times New Roman" w:cs="Times New Roman"/>
          <w:sz w:val="24"/>
          <w:szCs w:val="24"/>
        </w:rPr>
        <w:t xml:space="preserve"> 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Les Européens </w:t>
      </w:r>
      <w:r w:rsidR="00DC10CA">
        <w:rPr>
          <w:rFonts w:ascii="Times New Roman" w:hAnsi="Times New Roman" w:cs="Times New Roman"/>
          <w:sz w:val="24"/>
          <w:szCs w:val="24"/>
        </w:rPr>
        <w:t>n'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étaient disposés à entreprendre une guerre économique </w:t>
      </w:r>
      <w:r w:rsidR="00455F86">
        <w:rPr>
          <w:rFonts w:ascii="Times New Roman" w:hAnsi="Times New Roman" w:cs="Times New Roman"/>
          <w:sz w:val="24"/>
          <w:szCs w:val="24"/>
        </w:rPr>
        <w:t>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>
        <w:rPr>
          <w:rFonts w:ascii="Times New Roman" w:hAnsi="Times New Roman" w:cs="Times New Roman"/>
          <w:sz w:val="24"/>
          <w:szCs w:val="24"/>
        </w:rPr>
        <w:t>à la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 condition que les produits</w:t>
      </w:r>
      <w:r w:rsidR="00455F86">
        <w:rPr>
          <w:rFonts w:ascii="Times New Roman" w:hAnsi="Times New Roman" w:cs="Times New Roman"/>
          <w:sz w:val="24"/>
          <w:szCs w:val="24"/>
        </w:rPr>
        <w:t xml:space="preserve"> concernés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 aient effectivement une importance militaire. Ainsi, lors de la réunion de 1982, 58 produits sur 100 proposés par les Américains furent </w:t>
      </w:r>
      <w:r w:rsidR="00850603" w:rsidRPr="00455F86">
        <w:rPr>
          <w:rFonts w:ascii="Times New Roman" w:hAnsi="Times New Roman" w:cs="Times New Roman"/>
          <w:sz w:val="24"/>
          <w:szCs w:val="24"/>
        </w:rPr>
        <w:t>ajoutés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 aux listes. S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ajoutent </w:t>
      </w:r>
      <w:r w:rsidR="008330C9">
        <w:rPr>
          <w:rFonts w:ascii="Times New Roman" w:hAnsi="Times New Roman" w:cs="Times New Roman"/>
          <w:sz w:val="24"/>
          <w:szCs w:val="24"/>
        </w:rPr>
        <w:t>l'année suiva</w:t>
      </w:r>
      <w:r w:rsidR="002506CA">
        <w:rPr>
          <w:rFonts w:ascii="Times New Roman" w:hAnsi="Times New Roman" w:cs="Times New Roman"/>
          <w:sz w:val="24"/>
          <w:szCs w:val="24"/>
        </w:rPr>
        <w:t>n</w:t>
      </w:r>
      <w:r w:rsidR="008330C9">
        <w:rPr>
          <w:rFonts w:ascii="Times New Roman" w:hAnsi="Times New Roman" w:cs="Times New Roman"/>
          <w:sz w:val="24"/>
          <w:szCs w:val="24"/>
        </w:rPr>
        <w:t>te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application directe de contrôles pour les 10 biens </w:t>
      </w:r>
      <w:r w:rsidR="00455F86" w:rsidRPr="00455F86">
        <w:rPr>
          <w:rFonts w:ascii="Times New Roman" w:hAnsi="Times New Roman" w:cs="Times New Roman"/>
          <w:sz w:val="24"/>
          <w:szCs w:val="24"/>
        </w:rPr>
        <w:lastRenderedPageBreak/>
        <w:t xml:space="preserve">prioritaires susceptibles de détournement et en </w:t>
      </w:r>
      <w:r w:rsidR="008330C9">
        <w:rPr>
          <w:rFonts w:ascii="Times New Roman" w:hAnsi="Times New Roman" w:cs="Times New Roman"/>
          <w:sz w:val="24"/>
          <w:szCs w:val="24"/>
        </w:rPr>
        <w:t>19</w:t>
      </w:r>
      <w:r w:rsidR="00455F86" w:rsidRPr="00455F86">
        <w:rPr>
          <w:rFonts w:ascii="Times New Roman" w:hAnsi="Times New Roman" w:cs="Times New Roman"/>
          <w:sz w:val="24"/>
          <w:szCs w:val="24"/>
        </w:rPr>
        <w:t>84,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>interdiction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exporter certains équipements de communication. </w:t>
      </w:r>
      <w:r>
        <w:rPr>
          <w:rFonts w:ascii="Times New Roman" w:hAnsi="Times New Roman" w:cs="Times New Roman"/>
          <w:sz w:val="24"/>
          <w:szCs w:val="24"/>
        </w:rPr>
        <w:t>Les É</w:t>
      </w:r>
      <w:r w:rsidR="00455F86" w:rsidRPr="00455F86">
        <w:rPr>
          <w:rFonts w:ascii="Times New Roman" w:hAnsi="Times New Roman" w:cs="Times New Roman"/>
          <w:sz w:val="24"/>
          <w:szCs w:val="24"/>
        </w:rPr>
        <w:t>tats-Unis purent obtenir la création en 1985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un sous-comité (STEM) renforçant le poids des représentants de la Défense face à ceux du Commerce au sein du </w:t>
      </w:r>
      <w:proofErr w:type="spellStart"/>
      <w:r w:rsidR="00455F86"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455F86" w:rsidRPr="00455F86">
        <w:rPr>
          <w:rFonts w:ascii="Times New Roman" w:hAnsi="Times New Roman" w:cs="Times New Roman"/>
          <w:sz w:val="24"/>
          <w:szCs w:val="24"/>
        </w:rPr>
        <w:t xml:space="preserve"> mais seulement après une série de compromis avec leurs partenaires occidentaux</w:t>
      </w:r>
      <w:r w:rsidR="00455F86" w:rsidRPr="00455F86">
        <w:rPr>
          <w:rFonts w:ascii="Times New Roman" w:hAnsi="Times New Roman" w:cs="Times New Roman"/>
          <w:sz w:val="24"/>
          <w:szCs w:val="24"/>
          <w:vertAlign w:val="superscript"/>
        </w:rPr>
        <w:footnoteReference w:id="23"/>
      </w:r>
      <w:r w:rsidR="00455F86" w:rsidRPr="00455F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204" w:rsidRDefault="001A220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55F86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55F86">
        <w:rPr>
          <w:rFonts w:ascii="Times New Roman" w:hAnsi="Times New Roman" w:cs="Times New Roman"/>
          <w:sz w:val="24"/>
          <w:szCs w:val="24"/>
        </w:rPr>
        <w:t xml:space="preserve">Ce développement multilatéral du </w:t>
      </w:r>
      <w:proofErr w:type="spellStart"/>
      <w:r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455F86">
        <w:rPr>
          <w:rFonts w:ascii="Times New Roman" w:hAnsi="Times New Roman" w:cs="Times New Roman"/>
          <w:sz w:val="24"/>
          <w:szCs w:val="24"/>
        </w:rPr>
        <w:t xml:space="preserve"> </w:t>
      </w:r>
      <w:r w:rsidR="00ED3728">
        <w:rPr>
          <w:rFonts w:ascii="Times New Roman" w:hAnsi="Times New Roman" w:cs="Times New Roman"/>
          <w:sz w:val="24"/>
          <w:szCs w:val="24"/>
        </w:rPr>
        <w:t>suscita</w:t>
      </w:r>
      <w:r w:rsidRPr="00455F86">
        <w:rPr>
          <w:rFonts w:ascii="Times New Roman" w:hAnsi="Times New Roman" w:cs="Times New Roman"/>
          <w:sz w:val="24"/>
          <w:szCs w:val="24"/>
        </w:rPr>
        <w:t xml:space="preserve"> </w:t>
      </w:r>
      <w:r w:rsidR="00ED3728">
        <w:rPr>
          <w:rFonts w:ascii="Times New Roman" w:hAnsi="Times New Roman" w:cs="Times New Roman"/>
          <w:sz w:val="24"/>
          <w:szCs w:val="24"/>
        </w:rPr>
        <w:t xml:space="preserve">certes </w:t>
      </w:r>
      <w:r w:rsidRPr="00455F86">
        <w:rPr>
          <w:rFonts w:ascii="Times New Roman" w:hAnsi="Times New Roman" w:cs="Times New Roman"/>
          <w:sz w:val="24"/>
          <w:szCs w:val="24"/>
        </w:rPr>
        <w:t>de</w:t>
      </w:r>
      <w:r w:rsidR="00ED3728">
        <w:rPr>
          <w:rFonts w:ascii="Times New Roman" w:hAnsi="Times New Roman" w:cs="Times New Roman"/>
          <w:sz w:val="24"/>
          <w:szCs w:val="24"/>
        </w:rPr>
        <w:t>s</w:t>
      </w:r>
      <w:r w:rsidRPr="00455F86">
        <w:rPr>
          <w:rFonts w:ascii="Times New Roman" w:hAnsi="Times New Roman" w:cs="Times New Roman"/>
          <w:sz w:val="24"/>
          <w:szCs w:val="24"/>
        </w:rPr>
        <w:t xml:space="preserve"> plaintes croissantes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 xml:space="preserve">officiels soviétiques, </w:t>
      </w:r>
      <w:r w:rsidR="007F3F73">
        <w:rPr>
          <w:rFonts w:ascii="Times New Roman" w:hAnsi="Times New Roman" w:cs="Times New Roman"/>
          <w:sz w:val="24"/>
          <w:szCs w:val="24"/>
        </w:rPr>
        <w:t>cependant</w:t>
      </w:r>
      <w:r w:rsidRPr="00455F86">
        <w:rPr>
          <w:rFonts w:ascii="Times New Roman" w:hAnsi="Times New Roman" w:cs="Times New Roman"/>
          <w:sz w:val="24"/>
          <w:szCs w:val="24"/>
        </w:rPr>
        <w:t xml:space="preserve"> ce succès relatif est à nuancer pour certaines raisons</w:t>
      </w:r>
      <w:r w:rsidR="009B43E1">
        <w:rPr>
          <w:rFonts w:ascii="Times New Roman" w:hAnsi="Times New Roman" w:cs="Times New Roman"/>
          <w:sz w:val="24"/>
          <w:szCs w:val="24"/>
        </w:rPr>
        <w:t> </w:t>
      </w:r>
      <w:r w:rsidRPr="00455F86">
        <w:rPr>
          <w:rFonts w:ascii="Times New Roman" w:hAnsi="Times New Roman" w:cs="Times New Roman"/>
          <w:sz w:val="24"/>
          <w:szCs w:val="24"/>
        </w:rPr>
        <w:t>: ces renforcements sont limités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>intérieur des frontières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>Ouest et s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>accompagnent de la réticence persistante des Européens</w:t>
      </w:r>
      <w:r w:rsidR="009B43E1">
        <w:rPr>
          <w:rFonts w:ascii="Times New Roman" w:hAnsi="Times New Roman" w:cs="Times New Roman"/>
          <w:sz w:val="24"/>
          <w:szCs w:val="24"/>
        </w:rPr>
        <w:t> </w:t>
      </w:r>
      <w:r w:rsidRPr="00455F86">
        <w:rPr>
          <w:rFonts w:ascii="Times New Roman" w:hAnsi="Times New Roman" w:cs="Times New Roman"/>
          <w:sz w:val="24"/>
          <w:szCs w:val="24"/>
        </w:rPr>
        <w:t xml:space="preserve">; </w:t>
      </w:r>
      <w:r w:rsidR="007F3F73">
        <w:rPr>
          <w:rFonts w:ascii="Times New Roman" w:hAnsi="Times New Roman" w:cs="Times New Roman"/>
          <w:sz w:val="24"/>
          <w:szCs w:val="24"/>
        </w:rPr>
        <w:t>les É</w:t>
      </w:r>
      <w:r w:rsidRPr="00455F86">
        <w:rPr>
          <w:rFonts w:ascii="Times New Roman" w:hAnsi="Times New Roman" w:cs="Times New Roman"/>
          <w:sz w:val="24"/>
          <w:szCs w:val="24"/>
        </w:rPr>
        <w:t>tats-Unis ayant renoncé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Pr="00455F86">
        <w:rPr>
          <w:rFonts w:ascii="Times New Roman" w:hAnsi="Times New Roman" w:cs="Times New Roman"/>
          <w:sz w:val="24"/>
          <w:szCs w:val="24"/>
        </w:rPr>
        <w:t>unilatéralisme, étaient contraints de composer avec des partenaires peu disposés à suivre les nouvell</w:t>
      </w:r>
      <w:r>
        <w:rPr>
          <w:rFonts w:ascii="Times New Roman" w:hAnsi="Times New Roman" w:cs="Times New Roman"/>
          <w:sz w:val="24"/>
          <w:szCs w:val="24"/>
        </w:rPr>
        <w:t>es procédures sur le long-terme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où de nouvelles plaintes </w:t>
      </w:r>
      <w:r w:rsidR="008330C9">
        <w:rPr>
          <w:rFonts w:ascii="Times New Roman" w:hAnsi="Times New Roman" w:cs="Times New Roman"/>
          <w:sz w:val="24"/>
          <w:szCs w:val="24"/>
        </w:rPr>
        <w:t xml:space="preserve">venant </w:t>
      </w:r>
      <w:r>
        <w:rPr>
          <w:rFonts w:ascii="Times New Roman" w:hAnsi="Times New Roman" w:cs="Times New Roman"/>
          <w:sz w:val="24"/>
          <w:szCs w:val="24"/>
        </w:rPr>
        <w:t>de ces derniers qui</w:t>
      </w:r>
      <w:r w:rsidR="002C1C8A">
        <w:rPr>
          <w:rFonts w:ascii="Times New Roman" w:hAnsi="Times New Roman" w:cs="Times New Roman"/>
          <w:sz w:val="24"/>
          <w:szCs w:val="24"/>
        </w:rPr>
        <w:t xml:space="preserve"> percevaient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F86">
        <w:rPr>
          <w:rFonts w:ascii="Times New Roman" w:hAnsi="Times New Roman" w:cs="Times New Roman"/>
          <w:sz w:val="24"/>
          <w:szCs w:val="24"/>
        </w:rPr>
        <w:t xml:space="preserve">les freins à la réexportation de technologies américaines comme une atteinte aux lois internationales. Ces contrôles internes ont finalement nuit à la volonté des pays du </w:t>
      </w:r>
      <w:proofErr w:type="spellStart"/>
      <w:r w:rsidRPr="00455F86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Pr="00455F86">
        <w:rPr>
          <w:rFonts w:ascii="Times New Roman" w:hAnsi="Times New Roman" w:cs="Times New Roman"/>
          <w:sz w:val="24"/>
          <w:szCs w:val="24"/>
        </w:rPr>
        <w:t xml:space="preserve"> </w:t>
      </w:r>
      <w:r w:rsidR="008330C9">
        <w:rPr>
          <w:rFonts w:ascii="Times New Roman" w:hAnsi="Times New Roman" w:cs="Times New Roman"/>
          <w:sz w:val="24"/>
          <w:szCs w:val="24"/>
        </w:rPr>
        <w:t>de</w:t>
      </w:r>
      <w:r w:rsidRPr="00455F86">
        <w:rPr>
          <w:rFonts w:ascii="Times New Roman" w:hAnsi="Times New Roman" w:cs="Times New Roman"/>
          <w:sz w:val="24"/>
          <w:szCs w:val="24"/>
        </w:rPr>
        <w:t xml:space="preserve"> coopérer, les Européens et les Japonais y percevant des velléités unilatéralistes inavouées des Américains.</w:t>
      </w:r>
    </w:p>
    <w:p w:rsidR="00455F86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2C1C8A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FA1054">
        <w:rPr>
          <w:rFonts w:ascii="Times New Roman" w:hAnsi="Times New Roman" w:cs="Times New Roman"/>
          <w:sz w:val="24"/>
          <w:szCs w:val="24"/>
        </w:rPr>
        <w:t>failles</w:t>
      </w:r>
      <w:r>
        <w:rPr>
          <w:rFonts w:ascii="Times New Roman" w:hAnsi="Times New Roman" w:cs="Times New Roman"/>
          <w:sz w:val="24"/>
          <w:szCs w:val="24"/>
        </w:rPr>
        <w:t xml:space="preserve"> de ce nouveau </w:t>
      </w:r>
      <w:r w:rsidR="00FA1054">
        <w:rPr>
          <w:rFonts w:ascii="Times New Roman" w:hAnsi="Times New Roman" w:cs="Times New Roman"/>
          <w:sz w:val="24"/>
          <w:szCs w:val="24"/>
        </w:rPr>
        <w:t>paramétrage</w:t>
      </w:r>
      <w:r w:rsidR="00CA5FAD">
        <w:rPr>
          <w:rFonts w:ascii="Times New Roman" w:hAnsi="Times New Roman" w:cs="Times New Roman"/>
          <w:sz w:val="24"/>
          <w:szCs w:val="24"/>
        </w:rPr>
        <w:t xml:space="preserve"> seront mises à nu</w:t>
      </w:r>
      <w:r>
        <w:rPr>
          <w:rFonts w:ascii="Times New Roman" w:hAnsi="Times New Roman" w:cs="Times New Roman"/>
          <w:sz w:val="24"/>
          <w:szCs w:val="24"/>
        </w:rPr>
        <w:t xml:space="preserve">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occasion du scandale </w:t>
      </w:r>
      <w:r w:rsidRPr="002C1C8A">
        <w:rPr>
          <w:rFonts w:ascii="Times New Roman" w:hAnsi="Times New Roman" w:cs="Times New Roman"/>
          <w:i/>
          <w:sz w:val="24"/>
          <w:szCs w:val="24"/>
        </w:rPr>
        <w:t>Toshiba-</w:t>
      </w:r>
      <w:proofErr w:type="spellStart"/>
      <w:r w:rsidRPr="002C1C8A">
        <w:rPr>
          <w:rFonts w:ascii="Times New Roman" w:hAnsi="Times New Roman" w:cs="Times New Roman"/>
          <w:i/>
          <w:sz w:val="24"/>
          <w:szCs w:val="24"/>
        </w:rPr>
        <w:t>Kongsberg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1987</w:t>
      </w:r>
      <w:r w:rsidR="00CA6B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BB2">
        <w:rPr>
          <w:rFonts w:ascii="Times New Roman" w:hAnsi="Times New Roman" w:cs="Times New Roman"/>
          <w:sz w:val="24"/>
          <w:szCs w:val="24"/>
        </w:rPr>
        <w:t>C</w:t>
      </w:r>
      <w:r w:rsidR="00617CE3">
        <w:rPr>
          <w:rFonts w:ascii="Times New Roman" w:hAnsi="Times New Roman" w:cs="Times New Roman"/>
          <w:sz w:val="24"/>
          <w:szCs w:val="24"/>
        </w:rPr>
        <w:t xml:space="preserve">es deux entreprises avaient vendu aux Soviétiques des machines-outils sous licence indispensables </w:t>
      </w:r>
      <w:r w:rsidR="00814B3C">
        <w:rPr>
          <w:rFonts w:ascii="Times New Roman" w:hAnsi="Times New Roman" w:cs="Times New Roman"/>
          <w:sz w:val="24"/>
          <w:szCs w:val="24"/>
        </w:rPr>
        <w:t>à</w:t>
      </w:r>
      <w:r w:rsidR="00617CE3">
        <w:rPr>
          <w:rFonts w:ascii="Times New Roman" w:hAnsi="Times New Roman" w:cs="Times New Roman"/>
          <w:sz w:val="24"/>
          <w:szCs w:val="24"/>
        </w:rPr>
        <w:t xml:space="preserve"> la modernisation de leurs sous-marins nucléaires compromettant davantage la sécurité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>
        <w:rPr>
          <w:rFonts w:ascii="Times New Roman" w:hAnsi="Times New Roman" w:cs="Times New Roman"/>
          <w:sz w:val="24"/>
          <w:szCs w:val="24"/>
        </w:rPr>
        <w:t>Europe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>
        <w:rPr>
          <w:rFonts w:ascii="Times New Roman" w:hAnsi="Times New Roman" w:cs="Times New Roman"/>
          <w:sz w:val="24"/>
          <w:szCs w:val="24"/>
        </w:rPr>
        <w:t>Ouest</w:t>
      </w:r>
      <w:r w:rsidR="00CA6BB2">
        <w:rPr>
          <w:rStyle w:val="Appelnotedebasdep"/>
          <w:rFonts w:ascii="Times New Roman" w:hAnsi="Times New Roman" w:cs="Times New Roman"/>
          <w:sz w:val="24"/>
          <w:szCs w:val="24"/>
        </w:rPr>
        <w:footnoteReference w:id="24"/>
      </w:r>
      <w:r w:rsidR="00617CE3">
        <w:rPr>
          <w:rFonts w:ascii="Times New Roman" w:hAnsi="Times New Roman" w:cs="Times New Roman"/>
          <w:sz w:val="24"/>
          <w:szCs w:val="24"/>
        </w:rPr>
        <w:t>. En réaction, l</w:t>
      </w:r>
      <w:r w:rsidR="00617CE3" w:rsidRPr="00617CE3">
        <w:rPr>
          <w:rFonts w:ascii="Times New Roman" w:hAnsi="Times New Roman" w:cs="Times New Roman"/>
          <w:sz w:val="24"/>
          <w:szCs w:val="24"/>
        </w:rPr>
        <w:t xml:space="preserve">e Sénat américain, par le </w:t>
      </w:r>
      <w:proofErr w:type="spellStart"/>
      <w:r w:rsidR="00617CE3" w:rsidRPr="00617CE3">
        <w:rPr>
          <w:rFonts w:ascii="Times New Roman" w:hAnsi="Times New Roman" w:cs="Times New Roman"/>
          <w:i/>
          <w:sz w:val="24"/>
          <w:szCs w:val="24"/>
        </w:rPr>
        <w:t>Garn</w:t>
      </w:r>
      <w:proofErr w:type="spellEnd"/>
      <w:r w:rsidR="00617CE3" w:rsidRPr="00617C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17CE3" w:rsidRPr="00617CE3">
        <w:rPr>
          <w:rFonts w:ascii="Times New Roman" w:hAnsi="Times New Roman" w:cs="Times New Roman"/>
          <w:i/>
          <w:sz w:val="24"/>
          <w:szCs w:val="24"/>
        </w:rPr>
        <w:t>Amendment</w:t>
      </w:r>
      <w:proofErr w:type="spellEnd"/>
      <w:r w:rsidR="00617CE3" w:rsidRPr="00617CE3">
        <w:rPr>
          <w:rFonts w:ascii="Times New Roman" w:hAnsi="Times New Roman" w:cs="Times New Roman"/>
          <w:sz w:val="24"/>
          <w:szCs w:val="24"/>
        </w:rPr>
        <w:t xml:space="preserve">, a exigé la fermeture du marché américain à toutes les entreprises qui ne se conforment pas aux réglementations du </w:t>
      </w:r>
      <w:proofErr w:type="spellStart"/>
      <w:r w:rsidR="00617CE3" w:rsidRPr="00617CE3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617CE3" w:rsidRPr="00617CE3">
        <w:rPr>
          <w:rFonts w:ascii="Times New Roman" w:hAnsi="Times New Roman" w:cs="Times New Roman"/>
          <w:sz w:val="24"/>
          <w:szCs w:val="24"/>
        </w:rPr>
        <w:t xml:space="preserve"> en guise de sanctions. Paradoxalement, cette mesure fut désavouée par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 w:rsidRPr="00617CE3">
        <w:rPr>
          <w:rFonts w:ascii="Times New Roman" w:hAnsi="Times New Roman" w:cs="Times New Roman"/>
          <w:sz w:val="24"/>
          <w:szCs w:val="24"/>
        </w:rPr>
        <w:t>Administration Reagan qui craignait de voir les pays européens appliquer les mêmes restrictions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 w:rsidRPr="00617CE3">
        <w:rPr>
          <w:rFonts w:ascii="Times New Roman" w:hAnsi="Times New Roman" w:cs="Times New Roman"/>
          <w:sz w:val="24"/>
          <w:szCs w:val="24"/>
        </w:rPr>
        <w:t>encontre des entreprises américaines en représailles. De surcroît, une telle initiative unilatérale n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 w:rsidRPr="00617CE3">
        <w:rPr>
          <w:rFonts w:ascii="Times New Roman" w:hAnsi="Times New Roman" w:cs="Times New Roman"/>
          <w:sz w:val="24"/>
          <w:szCs w:val="24"/>
        </w:rPr>
        <w:t xml:space="preserve">aurait fait que compromettre le </w:t>
      </w:r>
      <w:proofErr w:type="spellStart"/>
      <w:r w:rsidR="00617CE3" w:rsidRPr="00617CE3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617CE3" w:rsidRPr="00617CE3">
        <w:rPr>
          <w:rFonts w:ascii="Times New Roman" w:hAnsi="Times New Roman" w:cs="Times New Roman"/>
          <w:sz w:val="24"/>
          <w:szCs w:val="24"/>
          <w:vertAlign w:val="superscript"/>
        </w:rPr>
        <w:footnoteReference w:id="25"/>
      </w:r>
      <w:r w:rsidR="00617CE3" w:rsidRPr="00617CE3">
        <w:rPr>
          <w:rFonts w:ascii="Times New Roman" w:hAnsi="Times New Roman" w:cs="Times New Roman"/>
          <w:sz w:val="24"/>
          <w:szCs w:val="24"/>
        </w:rPr>
        <w:t>.</w:t>
      </w:r>
      <w:r w:rsidR="00617CE3">
        <w:rPr>
          <w:rFonts w:ascii="Times New Roman" w:hAnsi="Times New Roman" w:cs="Times New Roman"/>
          <w:sz w:val="24"/>
          <w:szCs w:val="24"/>
        </w:rPr>
        <w:t xml:space="preserve"> </w:t>
      </w:r>
      <w:r w:rsidR="00617CE3" w:rsidRPr="00617CE3">
        <w:rPr>
          <w:rFonts w:ascii="Times New Roman" w:hAnsi="Times New Roman" w:cs="Times New Roman"/>
          <w:sz w:val="24"/>
          <w:szCs w:val="24"/>
        </w:rPr>
        <w:t xml:space="preserve">Il fallut privilégier la voie </w:t>
      </w:r>
      <w:r w:rsidR="006601D6">
        <w:rPr>
          <w:rFonts w:ascii="Times New Roman" w:hAnsi="Times New Roman" w:cs="Times New Roman"/>
          <w:sz w:val="24"/>
          <w:szCs w:val="24"/>
        </w:rPr>
        <w:t>multilatérale</w:t>
      </w:r>
      <w:r w:rsidR="00617CE3" w:rsidRPr="00617CE3">
        <w:rPr>
          <w:rFonts w:ascii="Times New Roman" w:hAnsi="Times New Roman" w:cs="Times New Roman"/>
          <w:sz w:val="24"/>
          <w:szCs w:val="24"/>
        </w:rPr>
        <w:t xml:space="preserve"> en coopération avec le Japon et la Norvège.</w:t>
      </w:r>
      <w:r w:rsidR="00617CE3">
        <w:rPr>
          <w:rFonts w:ascii="Times New Roman" w:hAnsi="Times New Roman" w:cs="Times New Roman"/>
          <w:sz w:val="24"/>
          <w:szCs w:val="24"/>
        </w:rPr>
        <w:t xml:space="preserve"> Des sanctions à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>
        <w:rPr>
          <w:rFonts w:ascii="Times New Roman" w:hAnsi="Times New Roman" w:cs="Times New Roman"/>
          <w:sz w:val="24"/>
          <w:szCs w:val="24"/>
        </w:rPr>
        <w:t xml:space="preserve">encontre de </w:t>
      </w:r>
      <w:r w:rsidR="00617CE3" w:rsidRPr="002C1C8A">
        <w:rPr>
          <w:rFonts w:ascii="Times New Roman" w:hAnsi="Times New Roman" w:cs="Times New Roman"/>
          <w:i/>
          <w:sz w:val="24"/>
          <w:szCs w:val="24"/>
        </w:rPr>
        <w:t>Toshiba</w:t>
      </w:r>
      <w:r w:rsidR="00617CE3">
        <w:rPr>
          <w:rFonts w:ascii="Times New Roman" w:hAnsi="Times New Roman" w:cs="Times New Roman"/>
          <w:sz w:val="24"/>
          <w:szCs w:val="24"/>
        </w:rPr>
        <w:t xml:space="preserve"> et de la </w:t>
      </w:r>
      <w:proofErr w:type="spellStart"/>
      <w:r w:rsidR="00617CE3" w:rsidRPr="00980C10">
        <w:rPr>
          <w:rFonts w:ascii="Times New Roman" w:hAnsi="Times New Roman" w:cs="Times New Roman"/>
          <w:i/>
          <w:sz w:val="24"/>
          <w:szCs w:val="24"/>
        </w:rPr>
        <w:t>Kongsberg</w:t>
      </w:r>
      <w:proofErr w:type="spellEnd"/>
      <w:r w:rsidR="00980C10" w:rsidRPr="00980C10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980C10" w:rsidRPr="00980C10">
        <w:rPr>
          <w:rFonts w:ascii="Times New Roman" w:hAnsi="Times New Roman" w:cs="Times New Roman"/>
          <w:i/>
          <w:sz w:val="24"/>
          <w:szCs w:val="24"/>
        </w:rPr>
        <w:t>Vapenfabrik</w:t>
      </w:r>
      <w:proofErr w:type="spellEnd"/>
      <w:r w:rsidR="00617CE3">
        <w:rPr>
          <w:rFonts w:ascii="Times New Roman" w:hAnsi="Times New Roman" w:cs="Times New Roman"/>
          <w:sz w:val="24"/>
          <w:szCs w:val="24"/>
        </w:rPr>
        <w:t xml:space="preserve"> furent bel et bien appliquées en plus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617CE3">
        <w:rPr>
          <w:rFonts w:ascii="Times New Roman" w:hAnsi="Times New Roman" w:cs="Times New Roman"/>
          <w:sz w:val="24"/>
          <w:szCs w:val="24"/>
        </w:rPr>
        <w:t xml:space="preserve">un engagement accru du Japon dans le contrôle des technologies sensibles. </w:t>
      </w:r>
    </w:p>
    <w:p w:rsidR="002C1C8A" w:rsidRDefault="002C1C8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55F86" w:rsidRPr="002C1C8A" w:rsidRDefault="00617CE3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ampleur de cette crise décida les autres membres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renforcer leur coopération avec les États-Unis</w:t>
      </w:r>
      <w:r w:rsidR="009B5ACD">
        <w:rPr>
          <w:rFonts w:ascii="Times New Roman" w:hAnsi="Times New Roman" w:cs="Times New Roman"/>
          <w:sz w:val="24"/>
          <w:szCs w:val="24"/>
        </w:rPr>
        <w:t xml:space="preserve"> au sein du </w:t>
      </w:r>
      <w:proofErr w:type="spellStart"/>
      <w:r w:rsidR="009B5ACD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9B5ACD">
        <w:rPr>
          <w:rFonts w:ascii="Times New Roman" w:hAnsi="Times New Roman" w:cs="Times New Roman"/>
          <w:sz w:val="24"/>
          <w:szCs w:val="24"/>
        </w:rPr>
        <w:t>. Ce revirement aurait pu être encourageant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763D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3D4C">
        <w:rPr>
          <w:rFonts w:ascii="Times New Roman" w:hAnsi="Times New Roman" w:cs="Times New Roman"/>
          <w:sz w:val="24"/>
          <w:szCs w:val="24"/>
        </w:rPr>
        <w:t xml:space="preserve">entre 84 et 89, </w:t>
      </w:r>
      <w:r>
        <w:rPr>
          <w:rFonts w:ascii="Times New Roman" w:hAnsi="Times New Roman" w:cs="Times New Roman"/>
          <w:sz w:val="24"/>
          <w:szCs w:val="24"/>
        </w:rPr>
        <w:t>la RFA n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avait pas à son tour manqué à ses obligations en permettant à la </w:t>
      </w:r>
      <w:proofErr w:type="spellStart"/>
      <w:r w:rsidR="002C1C8A">
        <w:rPr>
          <w:rFonts w:ascii="Times New Roman" w:hAnsi="Times New Roman" w:cs="Times New Roman"/>
          <w:i/>
          <w:sz w:val="24"/>
          <w:szCs w:val="24"/>
        </w:rPr>
        <w:t>Imhausen</w:t>
      </w:r>
      <w:proofErr w:type="spellEnd"/>
      <w:r w:rsidR="002C1C8A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="002C1C8A">
        <w:rPr>
          <w:rFonts w:ascii="Times New Roman" w:hAnsi="Times New Roman" w:cs="Times New Roman"/>
          <w:i/>
          <w:sz w:val="24"/>
          <w:szCs w:val="24"/>
        </w:rPr>
        <w:t>Chemie</w:t>
      </w:r>
      <w:proofErr w:type="spellEnd"/>
      <w:r w:rsidR="002C1C8A">
        <w:rPr>
          <w:rFonts w:ascii="Times New Roman" w:hAnsi="Times New Roman" w:cs="Times New Roman"/>
          <w:sz w:val="24"/>
          <w:szCs w:val="24"/>
        </w:rPr>
        <w:t xml:space="preserve"> de construire des installations chimiques en Libye </w:t>
      </w:r>
      <w:r w:rsidR="00FA1054">
        <w:rPr>
          <w:rFonts w:ascii="Times New Roman" w:hAnsi="Times New Roman" w:cs="Times New Roman"/>
          <w:sz w:val="24"/>
          <w:szCs w:val="24"/>
        </w:rPr>
        <w:t xml:space="preserve">tout </w:t>
      </w:r>
      <w:r w:rsidR="002C1C8A">
        <w:rPr>
          <w:rFonts w:ascii="Times New Roman" w:hAnsi="Times New Roman" w:cs="Times New Roman"/>
          <w:sz w:val="24"/>
          <w:szCs w:val="24"/>
        </w:rPr>
        <w:t xml:space="preserve">en négligeant de soumettre ses produits aux contrôle du </w:t>
      </w:r>
      <w:proofErr w:type="spellStart"/>
      <w:r w:rsidR="002C1C8A">
        <w:rPr>
          <w:rFonts w:ascii="Times New Roman" w:hAnsi="Times New Roman" w:cs="Times New Roman"/>
          <w:sz w:val="24"/>
          <w:szCs w:val="24"/>
        </w:rPr>
        <w:t>CoCom</w:t>
      </w:r>
      <w:proofErr w:type="spellEnd"/>
      <w:r w:rsidR="002C1C8A">
        <w:rPr>
          <w:rFonts w:ascii="Times New Roman" w:hAnsi="Times New Roman" w:cs="Times New Roman"/>
          <w:sz w:val="24"/>
          <w:szCs w:val="24"/>
        </w:rPr>
        <w:t xml:space="preserve"> avec la complicité </w:t>
      </w:r>
      <w:r w:rsidR="00980C10">
        <w:rPr>
          <w:rFonts w:ascii="Times New Roman" w:hAnsi="Times New Roman" w:cs="Times New Roman"/>
          <w:sz w:val="24"/>
          <w:szCs w:val="24"/>
        </w:rPr>
        <w:t xml:space="preserve">silencieuse </w:t>
      </w:r>
      <w:r w:rsidR="002C1C8A">
        <w:rPr>
          <w:rFonts w:ascii="Times New Roman" w:hAnsi="Times New Roman" w:cs="Times New Roman"/>
          <w:sz w:val="24"/>
          <w:szCs w:val="24"/>
        </w:rPr>
        <w:t xml:space="preserve">des autorités </w:t>
      </w:r>
      <w:r w:rsidR="00980C10">
        <w:rPr>
          <w:rFonts w:ascii="Times New Roman" w:hAnsi="Times New Roman" w:cs="Times New Roman"/>
          <w:sz w:val="24"/>
          <w:szCs w:val="24"/>
        </w:rPr>
        <w:t xml:space="preserve">fédérales </w:t>
      </w:r>
      <w:r w:rsidR="002C1C8A">
        <w:rPr>
          <w:rFonts w:ascii="Times New Roman" w:hAnsi="Times New Roman" w:cs="Times New Roman"/>
          <w:sz w:val="24"/>
          <w:szCs w:val="24"/>
        </w:rPr>
        <w:t>allemandes...</w:t>
      </w:r>
    </w:p>
    <w:p w:rsidR="00455F86" w:rsidRPr="00455F86" w:rsidRDefault="00455F8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455F86" w:rsidRPr="006A4419" w:rsidRDefault="00980C10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arrivée au pouvoir de Gorbatchev et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apaisement des tensions avec les États-Unis 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E13948">
        <w:rPr>
          <w:rFonts w:ascii="Times New Roman" w:hAnsi="Times New Roman" w:cs="Times New Roman"/>
          <w:sz w:val="24"/>
          <w:szCs w:val="24"/>
        </w:rPr>
        <w:t>il va consacrer achèveront</w:t>
      </w:r>
      <w:r>
        <w:rPr>
          <w:rFonts w:ascii="Times New Roman" w:hAnsi="Times New Roman" w:cs="Times New Roman"/>
          <w:sz w:val="24"/>
          <w:szCs w:val="24"/>
        </w:rPr>
        <w:t xml:space="preserve"> de convaincre Reagan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assouplir sa politique de contrôle en 1986. </w:t>
      </w:r>
      <w:r w:rsidR="00455F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4419" w:rsidRPr="00DF08A4" w:rsidRDefault="006A4419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F08A4" w:rsidRDefault="00DF08A4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D07AD3" w:rsidRDefault="00D07AD3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AD3" w:rsidRDefault="00D07AD3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AD3" w:rsidRDefault="00D07AD3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1E81" w:rsidRDefault="00931E8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A4F0C" w:rsidRPr="009034C0" w:rsidRDefault="009034C0" w:rsidP="002C1C8A">
      <w:pPr>
        <w:pStyle w:val="Sansinterligne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4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Conclusion: de Ronald à Donald</w:t>
      </w:r>
    </w:p>
    <w:p w:rsidR="008A4F0C" w:rsidRDefault="008A4F0C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8869BD" w:rsidRDefault="00763D4C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expérience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édifiant</w:t>
      </w:r>
      <w:r w:rsidR="006160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dans le contexte actuel </w:t>
      </w:r>
      <w:r w:rsidR="006160C5">
        <w:rPr>
          <w:rFonts w:ascii="Times New Roman" w:hAnsi="Times New Roman" w:cs="Times New Roman"/>
          <w:sz w:val="24"/>
          <w:szCs w:val="24"/>
        </w:rPr>
        <w:t>puis</w:t>
      </w:r>
      <w:r>
        <w:rPr>
          <w:rFonts w:ascii="Times New Roman" w:hAnsi="Times New Roman" w:cs="Times New Roman"/>
          <w:sz w:val="24"/>
          <w:szCs w:val="24"/>
        </w:rPr>
        <w:t>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8A4F0C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l</w:t>
      </w:r>
      <w:r w:rsidR="008A4F0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permet de relativiser le </w:t>
      </w:r>
      <w:r>
        <w:rPr>
          <w:rFonts w:ascii="Times New Roman" w:hAnsi="Times New Roman" w:cs="Times New Roman"/>
          <w:i/>
          <w:sz w:val="24"/>
          <w:szCs w:val="24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américain </w:t>
      </w:r>
      <w:r w:rsidR="004F3D29">
        <w:rPr>
          <w:rFonts w:ascii="Times New Roman" w:hAnsi="Times New Roman" w:cs="Times New Roman"/>
          <w:sz w:val="24"/>
          <w:szCs w:val="24"/>
        </w:rPr>
        <w:t xml:space="preserve">parmi ses alliés sur le plan économique. </w:t>
      </w:r>
      <w:r w:rsidR="004F3D29" w:rsidRPr="004F3D29">
        <w:rPr>
          <w:rFonts w:ascii="Times New Roman" w:hAnsi="Times New Roman" w:cs="Times New Roman"/>
          <w:sz w:val="24"/>
          <w:szCs w:val="24"/>
        </w:rPr>
        <w:t>Si la domination militaire et diplomatique américaine demeure une constante encore aujourd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 w:rsidRPr="004F3D29">
        <w:rPr>
          <w:rFonts w:ascii="Times New Roman" w:hAnsi="Times New Roman" w:cs="Times New Roman"/>
          <w:sz w:val="24"/>
          <w:szCs w:val="24"/>
        </w:rPr>
        <w:t>hui au sein de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 w:rsidRPr="004F3D29">
        <w:rPr>
          <w:rFonts w:ascii="Times New Roman" w:hAnsi="Times New Roman" w:cs="Times New Roman"/>
          <w:sz w:val="24"/>
          <w:szCs w:val="24"/>
        </w:rPr>
        <w:t xml:space="preserve">OTAN, le domaine économique </w:t>
      </w:r>
      <w:r w:rsidR="005F1113">
        <w:rPr>
          <w:rFonts w:ascii="Times New Roman" w:hAnsi="Times New Roman" w:cs="Times New Roman"/>
          <w:sz w:val="24"/>
          <w:szCs w:val="24"/>
        </w:rPr>
        <w:t>constitue</w:t>
      </w:r>
      <w:r w:rsidR="004F3D29" w:rsidRPr="004F3D29">
        <w:rPr>
          <w:rFonts w:ascii="Times New Roman" w:hAnsi="Times New Roman" w:cs="Times New Roman"/>
          <w:sz w:val="24"/>
          <w:szCs w:val="24"/>
        </w:rPr>
        <w:t xml:space="preserve"> le talon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 w:rsidRPr="004F3D29">
        <w:rPr>
          <w:rFonts w:ascii="Times New Roman" w:hAnsi="Times New Roman" w:cs="Times New Roman"/>
          <w:sz w:val="24"/>
          <w:szCs w:val="24"/>
        </w:rPr>
        <w:t>Achille de cette suprématie. C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 w:rsidRPr="004F3D29">
        <w:rPr>
          <w:rFonts w:ascii="Times New Roman" w:hAnsi="Times New Roman" w:cs="Times New Roman"/>
          <w:sz w:val="24"/>
          <w:szCs w:val="24"/>
        </w:rPr>
        <w:t>est précisément sur le plan économique que toute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4F3D29" w:rsidRPr="004F3D29">
        <w:rPr>
          <w:rFonts w:ascii="Times New Roman" w:hAnsi="Times New Roman" w:cs="Times New Roman"/>
          <w:sz w:val="24"/>
          <w:szCs w:val="24"/>
        </w:rPr>
        <w:t>hétérogénéité du camp occidental nous est révélée au grand jour, chacun des pays membres disposant de spécificités économiqu</w:t>
      </w:r>
      <w:r w:rsidR="004F3D29">
        <w:rPr>
          <w:rFonts w:ascii="Times New Roman" w:hAnsi="Times New Roman" w:cs="Times New Roman"/>
          <w:sz w:val="24"/>
          <w:szCs w:val="24"/>
        </w:rPr>
        <w:t xml:space="preserve">es particulières divergentes sur lesquelles </w:t>
      </w:r>
      <w:r w:rsidR="009B43E1">
        <w:rPr>
          <w:rFonts w:ascii="Times New Roman" w:hAnsi="Times New Roman" w:cs="Times New Roman"/>
          <w:sz w:val="24"/>
          <w:szCs w:val="24"/>
        </w:rPr>
        <w:t>peuvent buter</w:t>
      </w:r>
      <w:r w:rsidR="004F3D29">
        <w:rPr>
          <w:rFonts w:ascii="Times New Roman" w:hAnsi="Times New Roman" w:cs="Times New Roman"/>
          <w:sz w:val="24"/>
          <w:szCs w:val="24"/>
        </w:rPr>
        <w:t xml:space="preserve"> les intérêts américains.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E81" w:rsidRDefault="00931E81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FF22F5" w:rsidRDefault="00A15235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Donald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31E81">
        <w:rPr>
          <w:rFonts w:ascii="Times New Roman" w:hAnsi="Times New Roman" w:cs="Times New Roman"/>
          <w:sz w:val="24"/>
          <w:szCs w:val="24"/>
        </w:rPr>
        <w:t xml:space="preserve">ayant pris ses fonctions de président des États-Unis en 2016, </w:t>
      </w:r>
      <w:r w:rsidR="00C11E94">
        <w:rPr>
          <w:rFonts w:ascii="Times New Roman" w:hAnsi="Times New Roman" w:cs="Times New Roman"/>
          <w:sz w:val="24"/>
          <w:szCs w:val="24"/>
        </w:rPr>
        <w:t>se retrouvent confrontés à certains</w:t>
      </w:r>
      <w:r>
        <w:rPr>
          <w:rFonts w:ascii="Times New Roman" w:hAnsi="Times New Roman" w:cs="Times New Roman"/>
          <w:sz w:val="24"/>
          <w:szCs w:val="24"/>
        </w:rPr>
        <w:t xml:space="preserve"> enjeux</w:t>
      </w:r>
      <w:r w:rsidR="00C11E94">
        <w:rPr>
          <w:rFonts w:ascii="Times New Roman" w:hAnsi="Times New Roman" w:cs="Times New Roman"/>
          <w:sz w:val="24"/>
          <w:szCs w:val="24"/>
        </w:rPr>
        <w:t xml:space="preserve"> auxq</w:t>
      </w:r>
      <w:r w:rsidR="00E417D8">
        <w:rPr>
          <w:rFonts w:ascii="Times New Roman" w:hAnsi="Times New Roman" w:cs="Times New Roman"/>
          <w:sz w:val="24"/>
          <w:szCs w:val="24"/>
        </w:rPr>
        <w:t xml:space="preserve">uels fit face son prédécesseur </w:t>
      </w:r>
      <w:r w:rsidR="00C11E94">
        <w:rPr>
          <w:rFonts w:ascii="Times New Roman" w:hAnsi="Times New Roman" w:cs="Times New Roman"/>
          <w:sz w:val="24"/>
          <w:szCs w:val="24"/>
        </w:rPr>
        <w:t>Reagan</w:t>
      </w:r>
      <w:r w:rsidR="00931E81">
        <w:rPr>
          <w:rFonts w:ascii="Times New Roman" w:hAnsi="Times New Roman" w:cs="Times New Roman"/>
          <w:sz w:val="24"/>
          <w:szCs w:val="24"/>
        </w:rPr>
        <w:t>.</w:t>
      </w:r>
      <w:r w:rsidR="00061889">
        <w:rPr>
          <w:rFonts w:ascii="Times New Roman" w:hAnsi="Times New Roman" w:cs="Times New Roman"/>
          <w:sz w:val="24"/>
          <w:szCs w:val="24"/>
        </w:rPr>
        <w:t xml:space="preserve"> </w:t>
      </w:r>
      <w:r w:rsidR="00B97700">
        <w:rPr>
          <w:rFonts w:ascii="Times New Roman" w:hAnsi="Times New Roman" w:cs="Times New Roman"/>
          <w:sz w:val="24"/>
          <w:szCs w:val="24"/>
        </w:rPr>
        <w:t xml:space="preserve">Si le recours aux sanctions économiques à l'encontre de la Russie </w:t>
      </w:r>
      <w:r w:rsidR="00FF22F5">
        <w:rPr>
          <w:rFonts w:ascii="Times New Roman" w:hAnsi="Times New Roman" w:cs="Times New Roman"/>
          <w:sz w:val="24"/>
          <w:szCs w:val="24"/>
        </w:rPr>
        <w:t xml:space="preserve">fut appliqué suite au rattachement de la Crimée à la Russie en mars 2014, les résultats mitigés, voire </w:t>
      </w:r>
      <w:r w:rsidR="0050368D">
        <w:rPr>
          <w:rFonts w:ascii="Times New Roman" w:hAnsi="Times New Roman" w:cs="Times New Roman"/>
          <w:sz w:val="24"/>
          <w:szCs w:val="24"/>
        </w:rPr>
        <w:t>contreproductifs obtenus</w:t>
      </w:r>
      <w:r w:rsidR="002506CA">
        <w:rPr>
          <w:rFonts w:ascii="Times New Roman" w:hAnsi="Times New Roman" w:cs="Times New Roman"/>
          <w:sz w:val="24"/>
          <w:szCs w:val="24"/>
        </w:rPr>
        <w:t xml:space="preserve"> ne </w:t>
      </w:r>
      <w:r w:rsidR="008A5BF1">
        <w:rPr>
          <w:rFonts w:ascii="Times New Roman" w:hAnsi="Times New Roman" w:cs="Times New Roman"/>
          <w:sz w:val="24"/>
          <w:szCs w:val="24"/>
        </w:rPr>
        <w:t>plaident pas en faveur de</w:t>
      </w:r>
      <w:r w:rsidR="00FF22F5">
        <w:rPr>
          <w:rFonts w:ascii="Times New Roman" w:hAnsi="Times New Roman" w:cs="Times New Roman"/>
          <w:sz w:val="24"/>
          <w:szCs w:val="24"/>
        </w:rPr>
        <w:t xml:space="preserve"> cette politique. Les relations économiques étant intrinsèquement mutuelles, les sanctions constituent des armes à double-tranchant pouvant mener à l'impasse</w:t>
      </w:r>
      <w:r w:rsidR="009034C0">
        <w:rPr>
          <w:rStyle w:val="Appelnotedebasdep"/>
          <w:rFonts w:ascii="Times New Roman" w:hAnsi="Times New Roman" w:cs="Times New Roman"/>
          <w:sz w:val="24"/>
          <w:szCs w:val="24"/>
        </w:rPr>
        <w:footnoteReference w:id="26"/>
      </w:r>
      <w:r w:rsidR="00FF22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F5" w:rsidRDefault="00FF22F5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061889" w:rsidRDefault="00FF22F5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Ainsi, l</w:t>
      </w:r>
      <w:r w:rsidR="00061889">
        <w:rPr>
          <w:rFonts w:ascii="Times New Roman" w:hAnsi="Times New Roman" w:cs="Times New Roman"/>
          <w:sz w:val="24"/>
          <w:szCs w:val="24"/>
        </w:rPr>
        <w:t xml:space="preserve">a partie occidentale de l'Union Européenne, notamment l'Allemagne, est plus soucieuse de préserver ses rapports économiques avec la Russie et par conséquent moins disposée à </w:t>
      </w:r>
      <w:r w:rsidR="0079323D">
        <w:rPr>
          <w:rFonts w:ascii="Times New Roman" w:hAnsi="Times New Roman" w:cs="Times New Roman"/>
          <w:sz w:val="24"/>
          <w:szCs w:val="24"/>
        </w:rPr>
        <w:t>avaliser</w:t>
      </w:r>
      <w:r w:rsidR="00484963">
        <w:rPr>
          <w:rFonts w:ascii="Times New Roman" w:hAnsi="Times New Roman" w:cs="Times New Roman"/>
          <w:sz w:val="24"/>
          <w:szCs w:val="24"/>
        </w:rPr>
        <w:t xml:space="preserve"> toutes les</w:t>
      </w:r>
      <w:r w:rsidR="00061889">
        <w:rPr>
          <w:rFonts w:ascii="Times New Roman" w:hAnsi="Times New Roman" w:cs="Times New Roman"/>
          <w:sz w:val="24"/>
          <w:szCs w:val="24"/>
        </w:rPr>
        <w:t xml:space="preserve"> directives de Washington.</w:t>
      </w:r>
    </w:p>
    <w:p w:rsidR="00A15235" w:rsidRDefault="00FD714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Face au gazoduc </w:t>
      </w:r>
      <w:r>
        <w:rPr>
          <w:rFonts w:ascii="Times New Roman" w:hAnsi="Times New Roman" w:cs="Times New Roman"/>
          <w:i/>
          <w:sz w:val="24"/>
          <w:szCs w:val="24"/>
        </w:rPr>
        <w:t>Nord Stream 2</w:t>
      </w:r>
      <w:r>
        <w:rPr>
          <w:rFonts w:ascii="Times New Roman" w:hAnsi="Times New Roman" w:cs="Times New Roman"/>
          <w:sz w:val="24"/>
          <w:szCs w:val="24"/>
        </w:rPr>
        <w:t>, l</w:t>
      </w:r>
      <w:r w:rsidR="00061889">
        <w:rPr>
          <w:rFonts w:ascii="Times New Roman" w:hAnsi="Times New Roman" w:cs="Times New Roman"/>
          <w:sz w:val="24"/>
          <w:szCs w:val="24"/>
        </w:rPr>
        <w:t xml:space="preserve">es Américains peuvent </w:t>
      </w:r>
      <w:r w:rsidR="00931E81">
        <w:rPr>
          <w:rFonts w:ascii="Times New Roman" w:hAnsi="Times New Roman" w:cs="Times New Roman"/>
          <w:sz w:val="24"/>
          <w:szCs w:val="24"/>
        </w:rPr>
        <w:t xml:space="preserve">compter sur </w:t>
      </w:r>
      <w:r w:rsidR="00835BF5">
        <w:rPr>
          <w:rFonts w:ascii="Times New Roman" w:hAnsi="Times New Roman" w:cs="Times New Roman"/>
          <w:sz w:val="24"/>
          <w:szCs w:val="24"/>
        </w:rPr>
        <w:t>l'appui</w:t>
      </w:r>
      <w:r w:rsidR="00931E81">
        <w:rPr>
          <w:rFonts w:ascii="Times New Roman" w:hAnsi="Times New Roman" w:cs="Times New Roman"/>
          <w:sz w:val="24"/>
          <w:szCs w:val="24"/>
        </w:rPr>
        <w:t xml:space="preserve"> de</w:t>
      </w:r>
      <w:r w:rsidR="00835BF5">
        <w:rPr>
          <w:rFonts w:ascii="Times New Roman" w:hAnsi="Times New Roman" w:cs="Times New Roman"/>
          <w:sz w:val="24"/>
          <w:szCs w:val="24"/>
        </w:rPr>
        <w:t>s pays d'Europe de l'Est membres de</w:t>
      </w:r>
      <w:r w:rsidR="00931E81">
        <w:rPr>
          <w:rFonts w:ascii="Times New Roman" w:hAnsi="Times New Roman" w:cs="Times New Roman"/>
          <w:sz w:val="24"/>
          <w:szCs w:val="24"/>
        </w:rPr>
        <w:t xml:space="preserve"> l’Initiative des Trois Mers</w:t>
      </w:r>
      <w:r w:rsidR="002A694F">
        <w:rPr>
          <w:rStyle w:val="Appelnotedebasdep"/>
          <w:rFonts w:ascii="Times New Roman" w:hAnsi="Times New Roman" w:cs="Times New Roman"/>
          <w:sz w:val="24"/>
          <w:szCs w:val="24"/>
        </w:rPr>
        <w:footnoteReference w:id="27"/>
      </w:r>
      <w:r w:rsidR="00931E81">
        <w:rPr>
          <w:rFonts w:ascii="Times New Roman" w:hAnsi="Times New Roman" w:cs="Times New Roman"/>
          <w:sz w:val="24"/>
          <w:szCs w:val="24"/>
        </w:rPr>
        <w:t xml:space="preserve"> dont les </w:t>
      </w:r>
      <w:r w:rsidR="00C32441">
        <w:rPr>
          <w:rFonts w:ascii="Times New Roman" w:hAnsi="Times New Roman" w:cs="Times New Roman"/>
          <w:sz w:val="24"/>
          <w:szCs w:val="24"/>
        </w:rPr>
        <w:t>intérêts</w:t>
      </w:r>
      <w:r w:rsidR="003527F7">
        <w:rPr>
          <w:rFonts w:ascii="Times New Roman" w:hAnsi="Times New Roman" w:cs="Times New Roman"/>
          <w:sz w:val="24"/>
          <w:szCs w:val="24"/>
        </w:rPr>
        <w:t>,</w:t>
      </w:r>
      <w:r w:rsidR="00931E81">
        <w:rPr>
          <w:rFonts w:ascii="Times New Roman" w:hAnsi="Times New Roman" w:cs="Times New Roman"/>
          <w:sz w:val="24"/>
          <w:szCs w:val="24"/>
        </w:rPr>
        <w:t xml:space="preserve"> comme l’a </w:t>
      </w:r>
      <w:r w:rsidR="00C32441">
        <w:rPr>
          <w:rFonts w:ascii="Times New Roman" w:hAnsi="Times New Roman" w:cs="Times New Roman"/>
          <w:sz w:val="24"/>
          <w:szCs w:val="24"/>
        </w:rPr>
        <w:t>reconnu</w:t>
      </w:r>
      <w:r w:rsidR="00931E81">
        <w:rPr>
          <w:rFonts w:ascii="Times New Roman" w:hAnsi="Times New Roman" w:cs="Times New Roman"/>
          <w:sz w:val="24"/>
          <w:szCs w:val="24"/>
        </w:rPr>
        <w:t xml:space="preserve"> le général L. Jones de l’</w:t>
      </w:r>
      <w:r w:rsidR="00931E81">
        <w:rPr>
          <w:rFonts w:ascii="Times New Roman" w:hAnsi="Times New Roman" w:cs="Times New Roman"/>
          <w:i/>
          <w:sz w:val="24"/>
          <w:szCs w:val="24"/>
        </w:rPr>
        <w:t>Atlantic Council</w:t>
      </w:r>
      <w:r w:rsidR="00931E81">
        <w:rPr>
          <w:rFonts w:ascii="Times New Roman" w:hAnsi="Times New Roman" w:cs="Times New Roman"/>
          <w:sz w:val="24"/>
          <w:szCs w:val="24"/>
        </w:rPr>
        <w:t>, sont « </w:t>
      </w:r>
      <w:r>
        <w:rPr>
          <w:rFonts w:ascii="Times New Roman" w:hAnsi="Times New Roman" w:cs="Times New Roman"/>
          <w:i/>
          <w:sz w:val="24"/>
          <w:szCs w:val="24"/>
        </w:rPr>
        <w:t>davantage</w:t>
      </w:r>
      <w:r w:rsidR="00C32441">
        <w:rPr>
          <w:rFonts w:ascii="Times New Roman" w:hAnsi="Times New Roman" w:cs="Times New Roman"/>
          <w:i/>
          <w:sz w:val="24"/>
          <w:szCs w:val="24"/>
        </w:rPr>
        <w:t xml:space="preserve"> alignés sur la perception américaine du monde, que nos alliés traditionnels d'Europe de l'Ouest</w:t>
      </w:r>
      <w:r w:rsidR="00931E81">
        <w:rPr>
          <w:rFonts w:ascii="Times New Roman" w:hAnsi="Times New Roman" w:cs="Times New Roman"/>
          <w:sz w:val="24"/>
          <w:szCs w:val="24"/>
        </w:rPr>
        <w:t> »</w:t>
      </w:r>
      <w:r>
        <w:rPr>
          <w:rStyle w:val="Appelnotedebasdep"/>
          <w:rFonts w:ascii="Times New Roman" w:hAnsi="Times New Roman" w:cs="Times New Roman"/>
          <w:sz w:val="24"/>
          <w:szCs w:val="24"/>
        </w:rPr>
        <w:footnoteReference w:id="28"/>
      </w:r>
      <w:r w:rsidR="009B43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F5" w:rsidRDefault="00FF22F5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 bien même les États seraient amenés à coopérer dans une </w:t>
      </w:r>
      <w:r w:rsidR="00A272BB">
        <w:rPr>
          <w:rFonts w:ascii="Times New Roman" w:hAnsi="Times New Roman" w:cs="Times New Roman"/>
          <w:sz w:val="24"/>
          <w:szCs w:val="24"/>
        </w:rPr>
        <w:t>politique de boycott</w:t>
      </w:r>
      <w:r w:rsidR="000D391E">
        <w:rPr>
          <w:rFonts w:ascii="Times New Roman" w:hAnsi="Times New Roman" w:cs="Times New Roman"/>
          <w:sz w:val="24"/>
          <w:szCs w:val="24"/>
        </w:rPr>
        <w:t xml:space="preserve"> contre la Russie, les milieux d'affaires qui y sont implantés </w:t>
      </w:r>
      <w:r w:rsidR="0018060A">
        <w:rPr>
          <w:rFonts w:ascii="Times New Roman" w:hAnsi="Times New Roman" w:cs="Times New Roman"/>
          <w:sz w:val="24"/>
          <w:szCs w:val="24"/>
        </w:rPr>
        <w:t>risquent fort</w:t>
      </w:r>
      <w:r w:rsidR="000D391E">
        <w:rPr>
          <w:rFonts w:ascii="Times New Roman" w:hAnsi="Times New Roman" w:cs="Times New Roman"/>
          <w:sz w:val="24"/>
          <w:szCs w:val="24"/>
        </w:rPr>
        <w:t xml:space="preserve"> </w:t>
      </w:r>
      <w:r w:rsidR="007B1DCB">
        <w:rPr>
          <w:rFonts w:ascii="Times New Roman" w:hAnsi="Times New Roman" w:cs="Times New Roman"/>
          <w:sz w:val="24"/>
          <w:szCs w:val="24"/>
        </w:rPr>
        <w:t>d'affirmer</w:t>
      </w:r>
      <w:r w:rsidR="000D391E">
        <w:rPr>
          <w:rFonts w:ascii="Times New Roman" w:hAnsi="Times New Roman" w:cs="Times New Roman"/>
          <w:sz w:val="24"/>
          <w:szCs w:val="24"/>
        </w:rPr>
        <w:t xml:space="preserve"> leur désapprobation. </w:t>
      </w:r>
    </w:p>
    <w:p w:rsidR="00FD714A" w:rsidRDefault="00FD714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A15235" w:rsidRDefault="0018060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15235">
        <w:rPr>
          <w:rFonts w:ascii="Times New Roman" w:hAnsi="Times New Roman" w:cs="Times New Roman"/>
          <w:sz w:val="24"/>
          <w:szCs w:val="24"/>
        </w:rPr>
        <w:t>a Russie</w:t>
      </w:r>
      <w:r w:rsidR="00217AFE">
        <w:rPr>
          <w:rFonts w:ascii="Times New Roman" w:hAnsi="Times New Roman" w:cs="Times New Roman"/>
          <w:sz w:val="24"/>
          <w:szCs w:val="24"/>
        </w:rPr>
        <w:t xml:space="preserve"> constitue un cas particulier dans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217AFE">
        <w:rPr>
          <w:rFonts w:ascii="Times New Roman" w:hAnsi="Times New Roman" w:cs="Times New Roman"/>
          <w:sz w:val="24"/>
          <w:szCs w:val="24"/>
        </w:rPr>
        <w:t>appr</w:t>
      </w:r>
      <w:r w:rsidR="00E13948">
        <w:rPr>
          <w:rFonts w:ascii="Times New Roman" w:hAnsi="Times New Roman" w:cs="Times New Roman"/>
          <w:sz w:val="24"/>
          <w:szCs w:val="24"/>
        </w:rPr>
        <w:t>oche</w:t>
      </w:r>
      <w:r w:rsidR="00217AFE">
        <w:rPr>
          <w:rFonts w:ascii="Times New Roman" w:hAnsi="Times New Roman" w:cs="Times New Roman"/>
          <w:sz w:val="24"/>
          <w:szCs w:val="24"/>
        </w:rPr>
        <w:t xml:space="preserve"> des politiques de guerre économique. Q</w:t>
      </w:r>
      <w:r w:rsidR="00A15235">
        <w:rPr>
          <w:rFonts w:ascii="Times New Roman" w:hAnsi="Times New Roman" w:cs="Times New Roman"/>
          <w:sz w:val="24"/>
          <w:szCs w:val="24"/>
        </w:rPr>
        <w:t>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A15235">
        <w:rPr>
          <w:rFonts w:ascii="Times New Roman" w:hAnsi="Times New Roman" w:cs="Times New Roman"/>
          <w:sz w:val="24"/>
          <w:szCs w:val="24"/>
        </w:rPr>
        <w:t>importe 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A15235">
        <w:rPr>
          <w:rFonts w:ascii="Times New Roman" w:hAnsi="Times New Roman" w:cs="Times New Roman"/>
          <w:sz w:val="24"/>
          <w:szCs w:val="24"/>
        </w:rPr>
        <w:t>elle ait été</w:t>
      </w:r>
      <w:r w:rsidR="00FA4530">
        <w:rPr>
          <w:rFonts w:ascii="Times New Roman" w:hAnsi="Times New Roman" w:cs="Times New Roman"/>
          <w:sz w:val="24"/>
          <w:szCs w:val="24"/>
        </w:rPr>
        <w:t>,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  <w:r w:rsidR="00341BB1">
        <w:rPr>
          <w:rFonts w:ascii="Times New Roman" w:hAnsi="Times New Roman" w:cs="Times New Roman"/>
          <w:sz w:val="24"/>
          <w:szCs w:val="24"/>
        </w:rPr>
        <w:t>selon</w:t>
      </w:r>
      <w:r w:rsidR="00A15235">
        <w:rPr>
          <w:rFonts w:ascii="Times New Roman" w:hAnsi="Times New Roman" w:cs="Times New Roman"/>
          <w:sz w:val="24"/>
          <w:szCs w:val="24"/>
        </w:rPr>
        <w:t xml:space="preserve"> Lénine,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="00A15235" w:rsidRPr="00850603">
        <w:rPr>
          <w:rFonts w:ascii="Times New Roman" w:hAnsi="Times New Roman" w:cs="Times New Roman"/>
          <w:i/>
          <w:sz w:val="24"/>
          <w:szCs w:val="24"/>
        </w:rPr>
        <w:t>un apanage semi-colonial du capitalisme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="00A15235">
        <w:rPr>
          <w:rFonts w:ascii="Times New Roman" w:hAnsi="Times New Roman" w:cs="Times New Roman"/>
          <w:sz w:val="24"/>
          <w:szCs w:val="24"/>
        </w:rPr>
        <w:t xml:space="preserve"> au temps du tsarisme, ou </w:t>
      </w:r>
      <w:r w:rsidR="00830BBE">
        <w:rPr>
          <w:rFonts w:ascii="Times New Roman" w:hAnsi="Times New Roman" w:cs="Times New Roman"/>
          <w:sz w:val="24"/>
          <w:szCs w:val="24"/>
        </w:rPr>
        <w:t>« </w:t>
      </w:r>
      <w:r w:rsidR="00E05AFC">
        <w:rPr>
          <w:rFonts w:ascii="Times New Roman" w:hAnsi="Times New Roman" w:cs="Times New Roman"/>
          <w:i/>
          <w:sz w:val="24"/>
          <w:szCs w:val="24"/>
        </w:rPr>
        <w:t>un marché captif</w:t>
      </w:r>
      <w:r w:rsidR="00830BBE">
        <w:rPr>
          <w:rFonts w:ascii="Times New Roman" w:hAnsi="Times New Roman" w:cs="Times New Roman"/>
          <w:sz w:val="24"/>
          <w:szCs w:val="24"/>
        </w:rPr>
        <w:t> »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  <w:r w:rsidR="00341BB1">
        <w:rPr>
          <w:rFonts w:ascii="Times New Roman" w:hAnsi="Times New Roman" w:cs="Times New Roman"/>
          <w:sz w:val="24"/>
          <w:szCs w:val="24"/>
        </w:rPr>
        <w:t>d'après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  <w:r w:rsidR="006160C5">
        <w:rPr>
          <w:rFonts w:ascii="Times New Roman" w:hAnsi="Times New Roman" w:cs="Times New Roman"/>
          <w:sz w:val="24"/>
          <w:szCs w:val="24"/>
        </w:rPr>
        <w:t xml:space="preserve">Antony </w:t>
      </w:r>
      <w:r w:rsidR="00A15235">
        <w:rPr>
          <w:rFonts w:ascii="Times New Roman" w:hAnsi="Times New Roman" w:cs="Times New Roman"/>
          <w:sz w:val="24"/>
          <w:szCs w:val="24"/>
        </w:rPr>
        <w:t>Sutton sous l</w:t>
      </w:r>
      <w:r w:rsidR="005F4CAE">
        <w:rPr>
          <w:rFonts w:ascii="Times New Roman" w:hAnsi="Times New Roman" w:cs="Times New Roman"/>
          <w:sz w:val="24"/>
          <w:szCs w:val="24"/>
        </w:rPr>
        <w:t>e communisme. C</w:t>
      </w:r>
      <w:r w:rsidR="00217AFE">
        <w:rPr>
          <w:rFonts w:ascii="Times New Roman" w:hAnsi="Times New Roman" w:cs="Times New Roman"/>
          <w:sz w:val="24"/>
          <w:szCs w:val="24"/>
        </w:rPr>
        <w:t>e pays</w:t>
      </w:r>
      <w:r w:rsidR="00A15235">
        <w:rPr>
          <w:rFonts w:ascii="Times New Roman" w:hAnsi="Times New Roman" w:cs="Times New Roman"/>
          <w:sz w:val="24"/>
          <w:szCs w:val="24"/>
        </w:rPr>
        <w:t xml:space="preserve"> a paradoxalement toujours su </w:t>
      </w:r>
      <w:r w:rsidR="00736630">
        <w:rPr>
          <w:rFonts w:ascii="Times New Roman" w:hAnsi="Times New Roman" w:cs="Times New Roman"/>
          <w:sz w:val="24"/>
          <w:szCs w:val="24"/>
        </w:rPr>
        <w:t>ranger</w:t>
      </w:r>
      <w:r w:rsidR="00A15235">
        <w:rPr>
          <w:rFonts w:ascii="Times New Roman" w:hAnsi="Times New Roman" w:cs="Times New Roman"/>
          <w:sz w:val="24"/>
          <w:szCs w:val="24"/>
        </w:rPr>
        <w:t xml:space="preserve"> cette dépendance économique</w:t>
      </w:r>
      <w:r w:rsidR="00217AFE">
        <w:rPr>
          <w:rFonts w:ascii="Times New Roman" w:hAnsi="Times New Roman" w:cs="Times New Roman"/>
          <w:sz w:val="24"/>
          <w:szCs w:val="24"/>
        </w:rPr>
        <w:t xml:space="preserve"> et technologique</w:t>
      </w:r>
      <w:r w:rsidR="00A15235">
        <w:rPr>
          <w:rFonts w:ascii="Times New Roman" w:hAnsi="Times New Roman" w:cs="Times New Roman"/>
          <w:sz w:val="24"/>
          <w:szCs w:val="24"/>
        </w:rPr>
        <w:t xml:space="preserve"> </w:t>
      </w:r>
      <w:r w:rsidR="00217AFE">
        <w:rPr>
          <w:rFonts w:ascii="Times New Roman" w:hAnsi="Times New Roman" w:cs="Times New Roman"/>
          <w:sz w:val="24"/>
          <w:szCs w:val="24"/>
        </w:rPr>
        <w:t>prononcée</w:t>
      </w:r>
      <w:r w:rsidR="00A15235">
        <w:rPr>
          <w:rFonts w:ascii="Times New Roman" w:hAnsi="Times New Roman" w:cs="Times New Roman"/>
          <w:sz w:val="24"/>
          <w:szCs w:val="24"/>
        </w:rPr>
        <w:t xml:space="preserve"> envers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C67EAE">
        <w:rPr>
          <w:rFonts w:ascii="Times New Roman" w:hAnsi="Times New Roman" w:cs="Times New Roman"/>
          <w:sz w:val="24"/>
          <w:szCs w:val="24"/>
        </w:rPr>
        <w:t xml:space="preserve">Occident parmi ses atouts </w:t>
      </w:r>
      <w:r w:rsidR="00E05AFC">
        <w:rPr>
          <w:rFonts w:ascii="Times New Roman" w:hAnsi="Times New Roman" w:cs="Times New Roman"/>
          <w:sz w:val="24"/>
          <w:szCs w:val="24"/>
        </w:rPr>
        <w:t>jusqu'à la rendre mutuelle.</w:t>
      </w:r>
    </w:p>
    <w:p w:rsidR="00EB59AF" w:rsidRDefault="00EB59AF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736630" w:rsidRDefault="00736630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perspectives économiques </w:t>
      </w:r>
      <w:r w:rsidR="00C151E2">
        <w:rPr>
          <w:rFonts w:ascii="Times New Roman" w:hAnsi="Times New Roman" w:cs="Times New Roman"/>
          <w:sz w:val="24"/>
          <w:szCs w:val="24"/>
        </w:rPr>
        <w:t>qu'offre la Russie</w:t>
      </w:r>
      <w:r w:rsidR="000E1F94">
        <w:rPr>
          <w:rFonts w:ascii="Times New Roman" w:hAnsi="Times New Roman" w:cs="Times New Roman"/>
          <w:sz w:val="24"/>
          <w:szCs w:val="24"/>
        </w:rPr>
        <w:t xml:space="preserve"> et sa place incontournable </w:t>
      </w:r>
      <w:r w:rsidR="00772883">
        <w:rPr>
          <w:rFonts w:ascii="Times New Roman" w:hAnsi="Times New Roman" w:cs="Times New Roman"/>
          <w:sz w:val="24"/>
          <w:szCs w:val="24"/>
        </w:rPr>
        <w:t>sur</w:t>
      </w:r>
      <w:r w:rsidR="000E1F94">
        <w:rPr>
          <w:rFonts w:ascii="Times New Roman" w:hAnsi="Times New Roman" w:cs="Times New Roman"/>
          <w:sz w:val="24"/>
          <w:szCs w:val="24"/>
        </w:rPr>
        <w:t xml:space="preserve"> le marché mondial</w:t>
      </w:r>
      <w:r>
        <w:rPr>
          <w:rFonts w:ascii="Times New Roman" w:hAnsi="Times New Roman" w:cs="Times New Roman"/>
          <w:sz w:val="24"/>
          <w:szCs w:val="24"/>
        </w:rPr>
        <w:t xml:space="preserve"> susciteront </w:t>
      </w:r>
      <w:r w:rsidR="006160C5">
        <w:rPr>
          <w:rFonts w:ascii="Times New Roman" w:hAnsi="Times New Roman" w:cs="Times New Roman"/>
          <w:sz w:val="24"/>
          <w:szCs w:val="24"/>
        </w:rPr>
        <w:t>immanquablement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intérêt d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acteurs étrangers </w:t>
      </w:r>
      <w:r w:rsidR="00FA1054">
        <w:rPr>
          <w:rFonts w:ascii="Times New Roman" w:hAnsi="Times New Roman" w:cs="Times New Roman"/>
          <w:sz w:val="24"/>
          <w:szCs w:val="24"/>
        </w:rPr>
        <w:t>qui seront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54">
        <w:rPr>
          <w:rFonts w:ascii="Times New Roman" w:hAnsi="Times New Roman" w:cs="Times New Roman"/>
          <w:sz w:val="24"/>
          <w:szCs w:val="24"/>
        </w:rPr>
        <w:t xml:space="preserve">dès lors </w:t>
      </w:r>
      <w:r w:rsidR="00772883">
        <w:rPr>
          <w:rFonts w:ascii="Times New Roman" w:hAnsi="Times New Roman" w:cs="Times New Roman"/>
          <w:sz w:val="24"/>
          <w:szCs w:val="24"/>
        </w:rPr>
        <w:t xml:space="preserve">mus par  une volonté impérieuse de </w:t>
      </w:r>
      <w:r w:rsidR="00FA1054">
        <w:rPr>
          <w:rFonts w:ascii="Times New Roman" w:hAnsi="Times New Roman" w:cs="Times New Roman"/>
          <w:sz w:val="24"/>
          <w:szCs w:val="24"/>
        </w:rPr>
        <w:t>retour sur investissement.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054">
        <w:rPr>
          <w:rFonts w:ascii="Times New Roman" w:hAnsi="Times New Roman" w:cs="Times New Roman"/>
          <w:sz w:val="24"/>
          <w:szCs w:val="24"/>
        </w:rPr>
        <w:t>P</w:t>
      </w:r>
      <w:r w:rsidR="00217AFE">
        <w:rPr>
          <w:rFonts w:ascii="Times New Roman" w:hAnsi="Times New Roman" w:cs="Times New Roman"/>
          <w:sz w:val="24"/>
          <w:szCs w:val="24"/>
        </w:rPr>
        <w:t>lus les capitaux qu</w:t>
      </w:r>
      <w:r w:rsidR="009B43E1">
        <w:rPr>
          <w:rFonts w:ascii="Times New Roman" w:hAnsi="Times New Roman" w:cs="Times New Roman"/>
          <w:sz w:val="24"/>
          <w:szCs w:val="24"/>
        </w:rPr>
        <w:t>’</w:t>
      </w:r>
      <w:r w:rsidR="00217AFE">
        <w:rPr>
          <w:rFonts w:ascii="Times New Roman" w:hAnsi="Times New Roman" w:cs="Times New Roman"/>
          <w:sz w:val="24"/>
          <w:szCs w:val="24"/>
        </w:rPr>
        <w:t>ils consacreront à la Russie s</w:t>
      </w:r>
      <w:r w:rsidR="00772883">
        <w:rPr>
          <w:rFonts w:ascii="Times New Roman" w:hAnsi="Times New Roman" w:cs="Times New Roman"/>
          <w:sz w:val="24"/>
          <w:szCs w:val="24"/>
        </w:rPr>
        <w:t>er</w:t>
      </w:r>
      <w:r w:rsidR="00217AFE">
        <w:rPr>
          <w:rFonts w:ascii="Times New Roman" w:hAnsi="Times New Roman" w:cs="Times New Roman"/>
          <w:sz w:val="24"/>
          <w:szCs w:val="24"/>
        </w:rPr>
        <w:t xml:space="preserve">ont importants, </w:t>
      </w:r>
      <w:r>
        <w:rPr>
          <w:rFonts w:ascii="Times New Roman" w:hAnsi="Times New Roman" w:cs="Times New Roman"/>
          <w:sz w:val="24"/>
          <w:szCs w:val="24"/>
        </w:rPr>
        <w:t xml:space="preserve">plus ils seront réticents à toute </w:t>
      </w:r>
      <w:r w:rsidR="00217AFE">
        <w:rPr>
          <w:rFonts w:ascii="Times New Roman" w:hAnsi="Times New Roman" w:cs="Times New Roman"/>
          <w:sz w:val="24"/>
          <w:szCs w:val="24"/>
        </w:rPr>
        <w:t>politique de</w:t>
      </w:r>
      <w:r>
        <w:rPr>
          <w:rFonts w:ascii="Times New Roman" w:hAnsi="Times New Roman" w:cs="Times New Roman"/>
          <w:sz w:val="24"/>
          <w:szCs w:val="24"/>
        </w:rPr>
        <w:t xml:space="preserve"> sanction susceptible de rendre la Russie insolvable et </w:t>
      </w:r>
      <w:r w:rsidR="0086244A">
        <w:rPr>
          <w:rFonts w:ascii="Times New Roman" w:hAnsi="Times New Roman" w:cs="Times New Roman"/>
          <w:sz w:val="24"/>
          <w:szCs w:val="24"/>
        </w:rPr>
        <w:t xml:space="preserve">de compromettre </w:t>
      </w:r>
      <w:r w:rsidR="00217AFE">
        <w:rPr>
          <w:rFonts w:ascii="Times New Roman" w:hAnsi="Times New Roman" w:cs="Times New Roman"/>
          <w:sz w:val="24"/>
          <w:szCs w:val="24"/>
        </w:rPr>
        <w:t>leurs profits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2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603" w:rsidRDefault="00850603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B0637A" w:rsidRDefault="00B0637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Ainsi, tout comme pour le gazoduc d’</w:t>
      </w:r>
      <w:proofErr w:type="spellStart"/>
      <w:r>
        <w:rPr>
          <w:rFonts w:ascii="Times New Roman" w:hAnsi="Times New Roman" w:cs="Times New Roman"/>
          <w:sz w:val="24"/>
          <w:szCs w:val="24"/>
        </w:rPr>
        <w:t>Urengoy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rien ne saurait garantir une annulation du </w:t>
      </w:r>
      <w:r w:rsidR="0086244A">
        <w:rPr>
          <w:rFonts w:ascii="Times New Roman" w:hAnsi="Times New Roman" w:cs="Times New Roman"/>
          <w:sz w:val="24"/>
          <w:szCs w:val="24"/>
        </w:rPr>
        <w:t xml:space="preserve">projet de </w:t>
      </w:r>
      <w:r w:rsidR="0086244A">
        <w:rPr>
          <w:rFonts w:ascii="Times New Roman" w:hAnsi="Times New Roman" w:cs="Times New Roman"/>
          <w:i/>
          <w:sz w:val="24"/>
          <w:szCs w:val="24"/>
        </w:rPr>
        <w:t>Nord Stream 2</w:t>
      </w:r>
      <w:r w:rsidR="0086244A">
        <w:rPr>
          <w:rFonts w:ascii="Times New Roman" w:hAnsi="Times New Roman" w:cs="Times New Roman"/>
          <w:sz w:val="24"/>
          <w:szCs w:val="24"/>
        </w:rPr>
        <w:t xml:space="preserve"> prévu pour 2019 d’autant que les </w:t>
      </w:r>
      <w:r w:rsidR="00C32441">
        <w:rPr>
          <w:rFonts w:ascii="Times New Roman" w:hAnsi="Times New Roman" w:cs="Times New Roman"/>
          <w:sz w:val="24"/>
          <w:szCs w:val="24"/>
        </w:rPr>
        <w:t>efforts américains</w:t>
      </w:r>
      <w:r w:rsidR="00CF7CCA">
        <w:rPr>
          <w:rFonts w:ascii="Times New Roman" w:hAnsi="Times New Roman" w:cs="Times New Roman"/>
          <w:sz w:val="24"/>
          <w:szCs w:val="24"/>
        </w:rPr>
        <w:t xml:space="preserve"> pour </w:t>
      </w:r>
      <w:r w:rsidR="0086244A">
        <w:rPr>
          <w:rFonts w:ascii="Times New Roman" w:hAnsi="Times New Roman" w:cs="Times New Roman"/>
          <w:sz w:val="24"/>
          <w:szCs w:val="24"/>
        </w:rPr>
        <w:t xml:space="preserve">obtenir l’annulation de </w:t>
      </w:r>
      <w:r w:rsidR="0086244A">
        <w:rPr>
          <w:rFonts w:ascii="Times New Roman" w:hAnsi="Times New Roman" w:cs="Times New Roman"/>
          <w:i/>
          <w:sz w:val="24"/>
          <w:szCs w:val="24"/>
        </w:rPr>
        <w:t>Nord Stream 1</w:t>
      </w:r>
      <w:r w:rsidR="00C32441">
        <w:rPr>
          <w:rFonts w:ascii="Times New Roman" w:hAnsi="Times New Roman" w:cs="Times New Roman"/>
          <w:sz w:val="24"/>
          <w:szCs w:val="24"/>
        </w:rPr>
        <w:t xml:space="preserve"> en 2012 </w:t>
      </w:r>
      <w:r w:rsidR="00E13948">
        <w:rPr>
          <w:rFonts w:ascii="Times New Roman" w:hAnsi="Times New Roman" w:cs="Times New Roman"/>
          <w:sz w:val="24"/>
          <w:szCs w:val="24"/>
        </w:rPr>
        <w:t>se sont</w:t>
      </w:r>
      <w:r w:rsidR="00C32441">
        <w:rPr>
          <w:rFonts w:ascii="Times New Roman" w:hAnsi="Times New Roman" w:cs="Times New Roman"/>
          <w:sz w:val="24"/>
          <w:szCs w:val="24"/>
        </w:rPr>
        <w:t xml:space="preserve"> révélés infructueux.</w:t>
      </w:r>
    </w:p>
    <w:p w:rsidR="0086244A" w:rsidRDefault="0086244A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Tout comme au temps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rien ne saurait non plus </w:t>
      </w:r>
      <w:r w:rsidR="006355BB">
        <w:rPr>
          <w:rFonts w:ascii="Times New Roman" w:hAnsi="Times New Roman" w:cs="Times New Roman"/>
          <w:sz w:val="24"/>
          <w:szCs w:val="24"/>
        </w:rPr>
        <w:t>assurer</w:t>
      </w:r>
      <w:r>
        <w:rPr>
          <w:rFonts w:ascii="Times New Roman" w:hAnsi="Times New Roman" w:cs="Times New Roman"/>
          <w:sz w:val="24"/>
          <w:szCs w:val="24"/>
        </w:rPr>
        <w:t xml:space="preserve"> que la menace de sanctions à l’encontre de compagnies impliquées dans des projets avec la Russie pourrait les dissuader de poursuivre leurs activités d’autant que cette mesure </w:t>
      </w:r>
      <w:r w:rsidR="005F1113">
        <w:rPr>
          <w:rFonts w:ascii="Times New Roman" w:hAnsi="Times New Roman" w:cs="Times New Roman"/>
          <w:sz w:val="24"/>
          <w:szCs w:val="24"/>
        </w:rPr>
        <w:t>a déjà été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2441">
        <w:rPr>
          <w:rFonts w:ascii="Times New Roman" w:hAnsi="Times New Roman" w:cs="Times New Roman"/>
          <w:sz w:val="24"/>
          <w:szCs w:val="24"/>
        </w:rPr>
        <w:t xml:space="preserve">sèchement </w:t>
      </w:r>
      <w:r>
        <w:rPr>
          <w:rFonts w:ascii="Times New Roman" w:hAnsi="Times New Roman" w:cs="Times New Roman"/>
          <w:sz w:val="24"/>
          <w:szCs w:val="24"/>
        </w:rPr>
        <w:t xml:space="preserve">désavouée par </w:t>
      </w:r>
      <w:r w:rsidR="005F1113">
        <w:rPr>
          <w:rFonts w:ascii="Times New Roman" w:hAnsi="Times New Roman" w:cs="Times New Roman"/>
          <w:sz w:val="24"/>
          <w:szCs w:val="24"/>
        </w:rPr>
        <w:t xml:space="preserve">les protestations de </w:t>
      </w:r>
      <w:r>
        <w:rPr>
          <w:rFonts w:ascii="Times New Roman" w:hAnsi="Times New Roman" w:cs="Times New Roman"/>
          <w:sz w:val="24"/>
          <w:szCs w:val="24"/>
        </w:rPr>
        <w:t xml:space="preserve">l’Allemagne et </w:t>
      </w:r>
      <w:r w:rsidR="0085060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l’Autriche en jui</w:t>
      </w:r>
      <w:r w:rsidR="00830BB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2017.</w:t>
      </w:r>
    </w:p>
    <w:p w:rsidR="008869BD" w:rsidRDefault="00736630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0C" w:rsidRDefault="00C151E2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prise en compte des résultats mitigés du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sous Reagan ne devrait-elle pas inviter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Trump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à plus de circonspection dans la tentation de l'usage de l'arme économique face à la Russie de Poutine?</w:t>
      </w:r>
    </w:p>
    <w:p w:rsidR="008869BD" w:rsidRPr="008869BD" w:rsidRDefault="008869B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C151E2" w:rsidRDefault="00C151E2" w:rsidP="009B43E1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</w:p>
    <w:p w:rsidR="00691B8D" w:rsidRDefault="009B43E1" w:rsidP="009B43E1">
      <w:pPr>
        <w:pStyle w:val="Sansinterligne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Hédi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ENNAJI</w:t>
      </w:r>
    </w:p>
    <w:p w:rsidR="00691B8D" w:rsidRDefault="00691B8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EB59AF" w:rsidRDefault="00EB59AF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323D" w:rsidRDefault="0079323D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AD3" w:rsidRDefault="00D07AD3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AD3" w:rsidRDefault="00D07AD3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AD3" w:rsidRDefault="00D07AD3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AD3" w:rsidRDefault="00D07AD3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7AD3" w:rsidRDefault="00D07AD3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34C0" w:rsidRDefault="009034C0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601D6" w:rsidRPr="004E1AB9" w:rsidRDefault="006601D6" w:rsidP="006601D6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E1AB9">
        <w:rPr>
          <w:rFonts w:ascii="Times New Roman" w:hAnsi="Times New Roman" w:cs="Times New Roman"/>
          <w:sz w:val="24"/>
          <w:szCs w:val="24"/>
          <w:u w:val="single"/>
        </w:rPr>
        <w:lastRenderedPageBreak/>
        <w:t>Bibliographique sélective:</w:t>
      </w:r>
    </w:p>
    <w:p w:rsidR="00691B8D" w:rsidRDefault="00691B8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01D6" w:rsidRP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01D6">
        <w:rPr>
          <w:rFonts w:ascii="Times New Roman" w:hAnsi="Times New Roman" w:cs="Times New Roman"/>
          <w:sz w:val="24"/>
          <w:szCs w:val="24"/>
        </w:rPr>
        <w:t xml:space="preserve">BERTSCH G. K. (sous la direction de);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Controlling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east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>-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west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trade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transfer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, power,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6601D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6601D6">
        <w:rPr>
          <w:rFonts w:ascii="Times New Roman" w:hAnsi="Times New Roman" w:cs="Times New Roman"/>
          <w:i/>
          <w:sz w:val="24"/>
          <w:szCs w:val="24"/>
        </w:rPr>
        <w:t>policies</w:t>
      </w:r>
      <w:proofErr w:type="spellEnd"/>
      <w:r w:rsidRPr="006601D6">
        <w:rPr>
          <w:rFonts w:ascii="Times New Roman" w:hAnsi="Times New Roman" w:cs="Times New Roman"/>
          <w:sz w:val="24"/>
          <w:szCs w:val="24"/>
        </w:rPr>
        <w:t xml:space="preserve">; éd. Duke </w:t>
      </w:r>
      <w:proofErr w:type="spellStart"/>
      <w:r w:rsidRPr="006601D6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6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D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601D6">
        <w:rPr>
          <w:rFonts w:ascii="Times New Roman" w:hAnsi="Times New Roman" w:cs="Times New Roman"/>
          <w:sz w:val="24"/>
          <w:szCs w:val="24"/>
        </w:rPr>
        <w:t>; 1988; Georgia; 508 p.</w:t>
      </w:r>
    </w:p>
    <w:p w:rsid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601D6" w:rsidRP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01D6">
        <w:rPr>
          <w:rFonts w:ascii="Times New Roman" w:hAnsi="Times New Roman" w:cs="Times New Roman"/>
          <w:sz w:val="24"/>
          <w:szCs w:val="24"/>
        </w:rPr>
        <w:t xml:space="preserve">BUCHAN D.; </w:t>
      </w:r>
      <w:r w:rsidRPr="006601D6">
        <w:rPr>
          <w:rFonts w:ascii="Times New Roman" w:hAnsi="Times New Roman" w:cs="Times New Roman"/>
          <w:i/>
          <w:sz w:val="24"/>
          <w:szCs w:val="24"/>
        </w:rPr>
        <w:t>Incidences stratégiques du commerce est-ouest</w:t>
      </w:r>
      <w:r w:rsidRPr="006601D6">
        <w:rPr>
          <w:rFonts w:ascii="Times New Roman" w:hAnsi="Times New Roman" w:cs="Times New Roman"/>
          <w:sz w:val="24"/>
          <w:szCs w:val="24"/>
        </w:rPr>
        <w:t>; éd. Bosquet; coll. Hermès; Paris; 1985; 169 p.</w:t>
      </w:r>
    </w:p>
    <w:p w:rsid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04BDC" w:rsidRPr="00811363" w:rsidRDefault="00904BDC" w:rsidP="00904BDC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9E6B77">
        <w:rPr>
          <w:rFonts w:ascii="Times New Roman" w:hAnsi="Times New Roman" w:cs="Times New Roman"/>
          <w:sz w:val="24"/>
          <w:szCs w:val="24"/>
        </w:rPr>
        <w:t xml:space="preserve">HANSON P.; </w:t>
      </w:r>
      <w:r w:rsidRPr="009E6B77">
        <w:rPr>
          <w:rFonts w:ascii="Times New Roman" w:hAnsi="Times New Roman" w:cs="Times New Roman"/>
          <w:i/>
          <w:sz w:val="24"/>
          <w:szCs w:val="24"/>
        </w:rPr>
        <w:t xml:space="preserve">Trade and </w:t>
      </w:r>
      <w:proofErr w:type="spellStart"/>
      <w:r w:rsidRPr="009E6B77">
        <w:rPr>
          <w:rFonts w:ascii="Times New Roman" w:hAnsi="Times New Roman" w:cs="Times New Roman"/>
          <w:i/>
          <w:sz w:val="24"/>
          <w:szCs w:val="24"/>
        </w:rPr>
        <w:t>technology</w:t>
      </w:r>
      <w:proofErr w:type="spellEnd"/>
      <w:r w:rsidRPr="009E6B77">
        <w:rPr>
          <w:rFonts w:ascii="Times New Roman" w:hAnsi="Times New Roman" w:cs="Times New Roman"/>
          <w:i/>
          <w:sz w:val="24"/>
          <w:szCs w:val="24"/>
        </w:rPr>
        <w:t xml:space="preserve"> in Soviet-Western relations</w:t>
      </w:r>
      <w:r w:rsidRPr="009E6B77">
        <w:rPr>
          <w:rFonts w:ascii="Times New Roman" w:hAnsi="Times New Roman" w:cs="Times New Roman"/>
          <w:sz w:val="24"/>
          <w:szCs w:val="24"/>
        </w:rPr>
        <w:t xml:space="preserve">; éd. </w:t>
      </w:r>
      <w:r w:rsidRPr="00811363">
        <w:rPr>
          <w:rFonts w:ascii="Times New Roman" w:hAnsi="Times New Roman" w:cs="Times New Roman"/>
          <w:sz w:val="24"/>
          <w:szCs w:val="24"/>
          <w:lang w:val="en-US"/>
        </w:rPr>
        <w:t>Macmillan Press LTD; Hong Kong; 1981; 271 p.</w:t>
      </w:r>
    </w:p>
    <w:p w:rsidR="00904BDC" w:rsidRDefault="00904BDC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01D6" w:rsidRP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HOLIDAY G. D.; 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Technology transfer to the USSR, 1928-1937 and 1966-1975: The role of </w:t>
      </w:r>
      <w:r w:rsidR="00927D81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estern technology in </w:t>
      </w:r>
      <w:r w:rsidR="00927D81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>oviet economic development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601D6">
        <w:rPr>
          <w:rFonts w:ascii="Times New Roman" w:hAnsi="Times New Roman" w:cs="Times New Roman"/>
          <w:sz w:val="24"/>
          <w:szCs w:val="24"/>
        </w:rPr>
        <w:t>Westview</w:t>
      </w:r>
      <w:proofErr w:type="spellEnd"/>
      <w:r w:rsidRPr="006601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1D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6601D6">
        <w:rPr>
          <w:rFonts w:ascii="Times New Roman" w:hAnsi="Times New Roman" w:cs="Times New Roman"/>
          <w:sz w:val="24"/>
          <w:szCs w:val="24"/>
        </w:rPr>
        <w:t>; Colorado; 1979; 225 p.</w:t>
      </w:r>
    </w:p>
    <w:p w:rsidR="00691B8D" w:rsidRPr="00691B8D" w:rsidRDefault="00691B8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601D6" w:rsidRPr="00ED3728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601D6">
        <w:rPr>
          <w:rFonts w:ascii="Times New Roman" w:hAnsi="Times New Roman" w:cs="Times New Roman"/>
          <w:sz w:val="24"/>
          <w:szCs w:val="24"/>
        </w:rPr>
        <w:t xml:space="preserve">LACHAUX C., LACORNE D., LAMOUREUX C.; </w:t>
      </w:r>
      <w:r w:rsidRPr="006601D6">
        <w:rPr>
          <w:rFonts w:ascii="Times New Roman" w:hAnsi="Times New Roman" w:cs="Times New Roman"/>
          <w:i/>
          <w:sz w:val="24"/>
          <w:szCs w:val="24"/>
        </w:rPr>
        <w:t>De l'arme économique</w:t>
      </w:r>
      <w:r w:rsidRPr="006601D6">
        <w:rPr>
          <w:rFonts w:ascii="Times New Roman" w:hAnsi="Times New Roman" w:cs="Times New Roman"/>
          <w:sz w:val="24"/>
          <w:szCs w:val="24"/>
        </w:rPr>
        <w:t xml:space="preserve">; éd. Fondation pour les études de Défense Nationale; coll. </w:t>
      </w:r>
      <w:r w:rsidRPr="00ED3728">
        <w:rPr>
          <w:rFonts w:ascii="Times New Roman" w:hAnsi="Times New Roman" w:cs="Times New Roman"/>
          <w:sz w:val="24"/>
          <w:szCs w:val="24"/>
        </w:rPr>
        <w:t>Les 7 épées; Paris; 1987; 406 p.</w:t>
      </w:r>
    </w:p>
    <w:p w:rsidR="006601D6" w:rsidRPr="00ED3728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7562C" w:rsidRPr="00C7562C" w:rsidRDefault="00C7562C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ED3728">
        <w:rPr>
          <w:rFonts w:ascii="Times New Roman" w:hAnsi="Times New Roman" w:cs="Times New Roman"/>
          <w:sz w:val="24"/>
          <w:szCs w:val="24"/>
        </w:rPr>
        <w:t>LA</w:t>
      </w:r>
      <w:r w:rsidR="00DA2FE0" w:rsidRPr="00ED3728">
        <w:rPr>
          <w:rFonts w:ascii="Times New Roman" w:hAnsi="Times New Roman" w:cs="Times New Roman"/>
          <w:sz w:val="24"/>
          <w:szCs w:val="24"/>
        </w:rPr>
        <w:t>Ï</w:t>
      </w:r>
      <w:r w:rsidRPr="00ED3728">
        <w:rPr>
          <w:rFonts w:ascii="Times New Roman" w:hAnsi="Times New Roman" w:cs="Times New Roman"/>
          <w:sz w:val="24"/>
          <w:szCs w:val="24"/>
        </w:rPr>
        <w:t xml:space="preserve">DI S.; </w:t>
      </w:r>
      <w:r w:rsidRPr="00ED3728">
        <w:rPr>
          <w:rFonts w:ascii="Times New Roman" w:hAnsi="Times New Roman" w:cs="Times New Roman"/>
          <w:i/>
          <w:sz w:val="24"/>
          <w:szCs w:val="24"/>
        </w:rPr>
        <w:t>Histoire mondiale de la guerre économique</w:t>
      </w:r>
      <w:r w:rsidRPr="00ED3728">
        <w:rPr>
          <w:rFonts w:ascii="Times New Roman" w:hAnsi="Times New Roman" w:cs="Times New Roman"/>
          <w:sz w:val="24"/>
          <w:szCs w:val="24"/>
        </w:rPr>
        <w:t xml:space="preserve">; éd. </w:t>
      </w:r>
      <w:r>
        <w:rPr>
          <w:rFonts w:ascii="Times New Roman" w:hAnsi="Times New Roman" w:cs="Times New Roman"/>
          <w:sz w:val="24"/>
          <w:szCs w:val="24"/>
          <w:lang w:val="en-US"/>
        </w:rPr>
        <w:t>Perrin; Paris; 2016; 576 p.</w:t>
      </w:r>
    </w:p>
    <w:p w:rsidR="00C7562C" w:rsidRDefault="00C7562C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01D6" w:rsidRPr="00B0637A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MASTANDUNO M.; 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>Economic Containm</w:t>
      </w:r>
      <w:r w:rsidR="006871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ent, </w:t>
      </w:r>
      <w:proofErr w:type="spellStart"/>
      <w:r w:rsidR="006871F6">
        <w:rPr>
          <w:rFonts w:ascii="Times New Roman" w:hAnsi="Times New Roman" w:cs="Times New Roman"/>
          <w:i/>
          <w:sz w:val="24"/>
          <w:szCs w:val="24"/>
          <w:lang w:val="en-US"/>
        </w:rPr>
        <w:t>CoCom</w:t>
      </w:r>
      <w:proofErr w:type="spellEnd"/>
      <w:r w:rsidR="006871F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the politics of East-W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>est trade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>. Cornell University Press; New York; 1992; 353 p.</w:t>
      </w:r>
    </w:p>
    <w:p w:rsidR="006601D6" w:rsidRPr="00B0637A" w:rsidRDefault="006601D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01D6" w:rsidRPr="00B0637A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OFFICE OF TECHNOLOGY ASSESSMENT; 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>Technology and east-west trade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Allanheld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Osmun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 &amp; co; New Jersey; 1981; 303 p.</w:t>
      </w:r>
    </w:p>
    <w:p w:rsidR="006601D6" w:rsidRPr="00B0637A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01D6" w:rsidRPr="00B0637A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B0637A">
        <w:rPr>
          <w:rFonts w:ascii="Times New Roman" w:hAnsi="Times New Roman" w:cs="Times New Roman"/>
          <w:sz w:val="24"/>
          <w:szCs w:val="24"/>
          <w:lang w:val="en-US"/>
        </w:rPr>
        <w:t>PARROTT B</w:t>
      </w:r>
      <w:r w:rsidR="00655025" w:rsidRPr="00B0637A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sous la direction de); 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>Trade, technology, and Soviet-American relations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>. Indiana University Press; Bloomington; 1985; 394 p.</w:t>
      </w:r>
    </w:p>
    <w:p w:rsidR="006601D6" w:rsidRPr="00B0637A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505B21" w:rsidRPr="00811363" w:rsidRDefault="00505B21" w:rsidP="00505B2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11363">
        <w:rPr>
          <w:rFonts w:ascii="Times New Roman" w:hAnsi="Times New Roman" w:cs="Times New Roman"/>
          <w:sz w:val="24"/>
          <w:szCs w:val="24"/>
          <w:lang w:val="en-US"/>
        </w:rPr>
        <w:t xml:space="preserve">SANDBERG M.; </w:t>
      </w:r>
      <w:r w:rsidRPr="00811363">
        <w:rPr>
          <w:rFonts w:ascii="Times New Roman" w:hAnsi="Times New Roman" w:cs="Times New Roman"/>
          <w:i/>
          <w:sz w:val="24"/>
          <w:szCs w:val="24"/>
          <w:lang w:val="en-US"/>
        </w:rPr>
        <w:t>Learning from capitalists, A study of Soviet assimilation of Western technology</w:t>
      </w:r>
      <w:r w:rsidRPr="00811363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811363">
        <w:rPr>
          <w:rFonts w:ascii="Times New Roman" w:hAnsi="Times New Roman" w:cs="Times New Roman"/>
          <w:sz w:val="24"/>
          <w:szCs w:val="24"/>
          <w:lang w:val="en-US"/>
        </w:rPr>
        <w:t>éd.Almqvist</w:t>
      </w:r>
      <w:proofErr w:type="spellEnd"/>
      <w:r w:rsidRPr="00811363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811363">
        <w:rPr>
          <w:rFonts w:ascii="Times New Roman" w:hAnsi="Times New Roman" w:cs="Times New Roman"/>
          <w:sz w:val="24"/>
          <w:szCs w:val="24"/>
          <w:lang w:val="en-US"/>
        </w:rPr>
        <w:t>Wiksell</w:t>
      </w:r>
      <w:proofErr w:type="spellEnd"/>
      <w:r w:rsidRPr="00811363">
        <w:rPr>
          <w:rFonts w:ascii="Times New Roman" w:hAnsi="Times New Roman" w:cs="Times New Roman"/>
          <w:sz w:val="24"/>
          <w:szCs w:val="24"/>
          <w:lang w:val="en-US"/>
        </w:rPr>
        <w:t xml:space="preserve"> International; </w:t>
      </w:r>
      <w:proofErr w:type="spellStart"/>
      <w:r w:rsidRPr="00811363">
        <w:rPr>
          <w:rFonts w:ascii="Times New Roman" w:hAnsi="Times New Roman" w:cs="Times New Roman"/>
          <w:sz w:val="24"/>
          <w:szCs w:val="24"/>
          <w:lang w:val="en-US"/>
        </w:rPr>
        <w:t>Göteborg</w:t>
      </w:r>
      <w:proofErr w:type="spellEnd"/>
      <w:r w:rsidRPr="00811363">
        <w:rPr>
          <w:rFonts w:ascii="Times New Roman" w:hAnsi="Times New Roman" w:cs="Times New Roman"/>
          <w:sz w:val="24"/>
          <w:szCs w:val="24"/>
          <w:lang w:val="en-US"/>
        </w:rPr>
        <w:t>; 1989; 264 p.</w:t>
      </w:r>
    </w:p>
    <w:p w:rsidR="00505B21" w:rsidRDefault="00505B21" w:rsidP="006601D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01D6" w:rsidRPr="00811363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1363">
        <w:rPr>
          <w:rFonts w:ascii="Times New Roman" w:hAnsi="Times New Roman" w:cs="Times New Roman"/>
          <w:sz w:val="24"/>
          <w:szCs w:val="24"/>
        </w:rPr>
        <w:t xml:space="preserve">SEUROT F.; </w:t>
      </w:r>
      <w:r w:rsidRPr="00811363">
        <w:rPr>
          <w:rFonts w:ascii="Times New Roman" w:hAnsi="Times New Roman" w:cs="Times New Roman"/>
          <w:i/>
          <w:sz w:val="24"/>
          <w:szCs w:val="24"/>
        </w:rPr>
        <w:t>Le commerce est-ouest</w:t>
      </w:r>
      <w:r w:rsidRPr="00811363">
        <w:rPr>
          <w:rFonts w:ascii="Times New Roman" w:hAnsi="Times New Roman" w:cs="Times New Roman"/>
          <w:sz w:val="24"/>
          <w:szCs w:val="24"/>
        </w:rPr>
        <w:t xml:space="preserve">; éd </w:t>
      </w:r>
      <w:proofErr w:type="spellStart"/>
      <w:r w:rsidRPr="00811363">
        <w:rPr>
          <w:rFonts w:ascii="Times New Roman" w:hAnsi="Times New Roman" w:cs="Times New Roman"/>
          <w:sz w:val="24"/>
          <w:szCs w:val="24"/>
        </w:rPr>
        <w:t>Economica</w:t>
      </w:r>
      <w:proofErr w:type="spellEnd"/>
      <w:r w:rsidRPr="00811363">
        <w:rPr>
          <w:rFonts w:ascii="Times New Roman" w:hAnsi="Times New Roman" w:cs="Times New Roman"/>
          <w:sz w:val="24"/>
          <w:szCs w:val="24"/>
        </w:rPr>
        <w:t>; Paris; 1987; 174 p.</w:t>
      </w:r>
    </w:p>
    <w:p w:rsidR="006601D6" w:rsidRPr="00811363" w:rsidRDefault="006601D6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</w:p>
    <w:p w:rsidR="006601D6" w:rsidRPr="006601D6" w:rsidRDefault="006601D6" w:rsidP="006601D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SUTTON A. C.; </w:t>
      </w:r>
      <w:r w:rsidRPr="00B0637A">
        <w:rPr>
          <w:rFonts w:ascii="Times New Roman" w:hAnsi="Times New Roman" w:cs="Times New Roman"/>
          <w:i/>
          <w:sz w:val="24"/>
          <w:szCs w:val="24"/>
          <w:lang w:val="en-US"/>
        </w:rPr>
        <w:t xml:space="preserve">National suicide, military aid to the </w:t>
      </w:r>
      <w:r w:rsidR="00EB59AF" w:rsidRPr="00B0637A">
        <w:rPr>
          <w:rFonts w:ascii="Times New Roman" w:hAnsi="Times New Roman" w:cs="Times New Roman"/>
          <w:i/>
          <w:sz w:val="24"/>
          <w:szCs w:val="24"/>
          <w:lang w:val="en-US"/>
        </w:rPr>
        <w:t>Soviet Union</w:t>
      </w:r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B0637A">
        <w:rPr>
          <w:rFonts w:ascii="Times New Roman" w:hAnsi="Times New Roman" w:cs="Times New Roman"/>
          <w:sz w:val="24"/>
          <w:szCs w:val="24"/>
          <w:lang w:val="en-US"/>
        </w:rPr>
        <w:t>éd</w:t>
      </w:r>
      <w:proofErr w:type="spellEnd"/>
      <w:r w:rsidRPr="00B0637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601D6">
        <w:rPr>
          <w:rFonts w:ascii="Times New Roman" w:hAnsi="Times New Roman" w:cs="Times New Roman"/>
          <w:sz w:val="24"/>
          <w:szCs w:val="24"/>
        </w:rPr>
        <w:t>Arlington House; New York; 1974; 283 p.</w:t>
      </w:r>
    </w:p>
    <w:p w:rsidR="00204782" w:rsidRPr="00204782" w:rsidRDefault="00691B8D" w:rsidP="002C1C8A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13B7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204782" w:rsidRPr="00204782" w:rsidSect="0036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CAA" w:rsidRDefault="00B52CAA" w:rsidP="009F595C">
      <w:pPr>
        <w:spacing w:line="240" w:lineRule="auto"/>
      </w:pPr>
      <w:r>
        <w:separator/>
      </w:r>
    </w:p>
  </w:endnote>
  <w:endnote w:type="continuationSeparator" w:id="1">
    <w:p w:rsidR="00B52CAA" w:rsidRDefault="00B52CAA" w:rsidP="009F59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CAA" w:rsidRDefault="00B52CAA" w:rsidP="009F595C">
      <w:pPr>
        <w:spacing w:line="240" w:lineRule="auto"/>
      </w:pPr>
      <w:r>
        <w:separator/>
      </w:r>
    </w:p>
  </w:footnote>
  <w:footnote w:type="continuationSeparator" w:id="1">
    <w:p w:rsidR="00B52CAA" w:rsidRDefault="00B52CAA" w:rsidP="009F595C">
      <w:pPr>
        <w:spacing w:line="240" w:lineRule="auto"/>
      </w:pPr>
      <w:r>
        <w:continuationSeparator/>
      </w:r>
    </w:p>
  </w:footnote>
  <w:footnote w:id="2">
    <w:p w:rsidR="000B4FF3" w:rsidRPr="00D07AD3" w:rsidRDefault="000B4FF3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Les menaces de sanction visent particulièrement cinq entreprises: ENGIE, OMV, Royal </w:t>
      </w:r>
      <w:proofErr w:type="spellStart"/>
      <w:r w:rsidRPr="00D07AD3">
        <w:rPr>
          <w:sz w:val="16"/>
          <w:szCs w:val="16"/>
        </w:rPr>
        <w:t>Dutch</w:t>
      </w:r>
      <w:proofErr w:type="spellEnd"/>
      <w:r w:rsidRPr="00D07AD3">
        <w:rPr>
          <w:sz w:val="16"/>
          <w:szCs w:val="16"/>
        </w:rPr>
        <w:t xml:space="preserve"> Shell, </w:t>
      </w:r>
      <w:proofErr w:type="spellStart"/>
      <w:r w:rsidRPr="00D07AD3">
        <w:rPr>
          <w:sz w:val="16"/>
          <w:szCs w:val="16"/>
        </w:rPr>
        <w:t>Uniper</w:t>
      </w:r>
      <w:proofErr w:type="spellEnd"/>
      <w:r w:rsidRPr="00D07AD3">
        <w:rPr>
          <w:sz w:val="16"/>
          <w:szCs w:val="16"/>
        </w:rPr>
        <w:t xml:space="preserve"> et </w:t>
      </w:r>
      <w:proofErr w:type="spellStart"/>
      <w:r w:rsidRPr="00D07AD3">
        <w:rPr>
          <w:sz w:val="16"/>
          <w:szCs w:val="16"/>
        </w:rPr>
        <w:t>Wintershall</w:t>
      </w:r>
      <w:proofErr w:type="spellEnd"/>
      <w:r w:rsidRPr="00D07AD3">
        <w:rPr>
          <w:sz w:val="16"/>
          <w:szCs w:val="16"/>
        </w:rPr>
        <w:t xml:space="preserve">, celles-ci ayant investi près de 950 millions de dollars dans la construction de </w:t>
      </w:r>
      <w:r w:rsidRPr="00D07AD3">
        <w:rPr>
          <w:i/>
          <w:sz w:val="16"/>
          <w:szCs w:val="16"/>
        </w:rPr>
        <w:t>Nord Stream 2</w:t>
      </w:r>
      <w:r w:rsidRPr="00D07AD3">
        <w:rPr>
          <w:sz w:val="16"/>
          <w:szCs w:val="16"/>
        </w:rPr>
        <w:t xml:space="preserve">. </w:t>
      </w:r>
    </w:p>
  </w:footnote>
  <w:footnote w:id="3">
    <w:p w:rsidR="00927EC2" w:rsidRPr="00D07AD3" w:rsidRDefault="00927EC2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FE03AF">
        <w:rPr>
          <w:sz w:val="16"/>
          <w:szCs w:val="16"/>
        </w:rPr>
        <w:t>Voir</w:t>
      </w:r>
      <w:r w:rsidR="00233011" w:rsidRPr="00D07AD3">
        <w:rPr>
          <w:sz w:val="16"/>
          <w:szCs w:val="16"/>
        </w:rPr>
        <w:t xml:space="preserve"> s</w:t>
      </w:r>
      <w:r w:rsidR="00821B3F" w:rsidRPr="00D07AD3">
        <w:rPr>
          <w:sz w:val="16"/>
          <w:szCs w:val="16"/>
        </w:rPr>
        <w:t xml:space="preserve">a trilogie </w:t>
      </w:r>
      <w:r w:rsidR="00821B3F" w:rsidRPr="00D07AD3">
        <w:rPr>
          <w:i/>
          <w:sz w:val="16"/>
          <w:szCs w:val="16"/>
        </w:rPr>
        <w:t xml:space="preserve">Western </w:t>
      </w:r>
      <w:proofErr w:type="spellStart"/>
      <w:r w:rsidR="00821B3F" w:rsidRPr="00D07AD3">
        <w:rPr>
          <w:i/>
          <w:sz w:val="16"/>
          <w:szCs w:val="16"/>
        </w:rPr>
        <w:t>technology</w:t>
      </w:r>
      <w:proofErr w:type="spellEnd"/>
      <w:r w:rsidR="00821B3F" w:rsidRPr="00D07AD3">
        <w:rPr>
          <w:i/>
          <w:sz w:val="16"/>
          <w:szCs w:val="16"/>
        </w:rPr>
        <w:t xml:space="preserve"> and Soviet </w:t>
      </w:r>
      <w:proofErr w:type="spellStart"/>
      <w:r w:rsidR="00821B3F" w:rsidRPr="00D07AD3">
        <w:rPr>
          <w:i/>
          <w:sz w:val="16"/>
          <w:szCs w:val="16"/>
        </w:rPr>
        <w:t>economic</w:t>
      </w:r>
      <w:proofErr w:type="spellEnd"/>
      <w:r w:rsidR="00821B3F" w:rsidRPr="00D07AD3">
        <w:rPr>
          <w:i/>
          <w:sz w:val="16"/>
          <w:szCs w:val="16"/>
        </w:rPr>
        <w:t xml:space="preserve"> </w:t>
      </w:r>
      <w:proofErr w:type="spellStart"/>
      <w:r w:rsidR="00821B3F" w:rsidRPr="00D07AD3">
        <w:rPr>
          <w:i/>
          <w:sz w:val="16"/>
          <w:szCs w:val="16"/>
        </w:rPr>
        <w:t>development</w:t>
      </w:r>
      <w:proofErr w:type="spellEnd"/>
      <w:r w:rsidR="00821B3F" w:rsidRPr="00D07AD3">
        <w:rPr>
          <w:sz w:val="16"/>
          <w:szCs w:val="16"/>
        </w:rPr>
        <w:t xml:space="preserve"> publiée par l’In</w:t>
      </w:r>
      <w:r w:rsidR="00FE03AF">
        <w:rPr>
          <w:sz w:val="16"/>
          <w:szCs w:val="16"/>
        </w:rPr>
        <w:t>stitut Hoover entre 1968 et 1973</w:t>
      </w:r>
      <w:r w:rsidR="00F61F25" w:rsidRPr="00D07AD3">
        <w:rPr>
          <w:sz w:val="16"/>
          <w:szCs w:val="16"/>
        </w:rPr>
        <w:t>,</w:t>
      </w:r>
      <w:r w:rsidR="00FE03AF">
        <w:rPr>
          <w:sz w:val="16"/>
          <w:szCs w:val="16"/>
        </w:rPr>
        <w:t xml:space="preserve"> dont</w:t>
      </w:r>
      <w:r w:rsidR="00F61F25" w:rsidRPr="00D07AD3">
        <w:rPr>
          <w:sz w:val="16"/>
          <w:szCs w:val="16"/>
        </w:rPr>
        <w:t xml:space="preserve"> </w:t>
      </w:r>
      <w:r w:rsidR="003C7F48">
        <w:rPr>
          <w:sz w:val="16"/>
          <w:szCs w:val="16"/>
        </w:rPr>
        <w:t xml:space="preserve">les conclusions inquiétantes </w:t>
      </w:r>
      <w:r w:rsidR="00F61F25" w:rsidRPr="00D07AD3">
        <w:rPr>
          <w:sz w:val="16"/>
          <w:szCs w:val="16"/>
        </w:rPr>
        <w:t>ont constitué l</w:t>
      </w:r>
      <w:r w:rsidR="00FE03AF">
        <w:rPr>
          <w:sz w:val="16"/>
          <w:szCs w:val="16"/>
        </w:rPr>
        <w:t>a base</w:t>
      </w:r>
      <w:r w:rsidR="00537827" w:rsidRPr="00D07AD3">
        <w:rPr>
          <w:sz w:val="16"/>
          <w:szCs w:val="16"/>
        </w:rPr>
        <w:t xml:space="preserve"> </w:t>
      </w:r>
      <w:r w:rsidR="00F61F25" w:rsidRPr="00D07AD3">
        <w:rPr>
          <w:sz w:val="16"/>
          <w:szCs w:val="16"/>
        </w:rPr>
        <w:t>argumentaire principal</w:t>
      </w:r>
      <w:r w:rsidR="00904C8E" w:rsidRPr="00D07AD3">
        <w:rPr>
          <w:sz w:val="16"/>
          <w:szCs w:val="16"/>
        </w:rPr>
        <w:t>e</w:t>
      </w:r>
      <w:r w:rsidR="00F61F25" w:rsidRPr="00D07AD3">
        <w:rPr>
          <w:sz w:val="16"/>
          <w:szCs w:val="16"/>
        </w:rPr>
        <w:t xml:space="preserve"> des opposants au commerce Est-Ouest.</w:t>
      </w:r>
    </w:p>
  </w:footnote>
  <w:footnote w:id="4">
    <w:p w:rsidR="00451744" w:rsidRDefault="0045174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La </w:t>
      </w:r>
      <w:r w:rsidR="00811363">
        <w:rPr>
          <w:sz w:val="16"/>
          <w:szCs w:val="16"/>
        </w:rPr>
        <w:t>« </w:t>
      </w:r>
      <w:r w:rsidRPr="00D07AD3">
        <w:rPr>
          <w:sz w:val="16"/>
          <w:szCs w:val="16"/>
        </w:rPr>
        <w:t>Nouvelle Politique Économique</w:t>
      </w:r>
      <w:r w:rsidR="00811363">
        <w:rPr>
          <w:sz w:val="16"/>
          <w:szCs w:val="16"/>
        </w:rPr>
        <w:t> »</w:t>
      </w:r>
      <w:r w:rsidRPr="00D07AD3">
        <w:rPr>
          <w:sz w:val="16"/>
          <w:szCs w:val="16"/>
        </w:rPr>
        <w:t xml:space="preserve"> établie par Lénine en 1921</w:t>
      </w:r>
      <w:r w:rsidR="0071722C" w:rsidRPr="00D07AD3">
        <w:rPr>
          <w:sz w:val="16"/>
          <w:szCs w:val="16"/>
        </w:rPr>
        <w:t xml:space="preserve">. Celle-ci renonçait à un communisme intransigeant au profit d'un capitalisme d'État transitoire afin de redynamiser l'économie du pays qui avait </w:t>
      </w:r>
      <w:r w:rsidR="00F47D41">
        <w:rPr>
          <w:sz w:val="16"/>
          <w:szCs w:val="16"/>
        </w:rPr>
        <w:t>périclit</w:t>
      </w:r>
      <w:r w:rsidR="0071722C" w:rsidRPr="00D07AD3">
        <w:rPr>
          <w:sz w:val="16"/>
          <w:szCs w:val="16"/>
        </w:rPr>
        <w:t xml:space="preserve">é </w:t>
      </w:r>
      <w:r w:rsidR="00811363">
        <w:rPr>
          <w:sz w:val="16"/>
          <w:szCs w:val="16"/>
        </w:rPr>
        <w:t>suite à</w:t>
      </w:r>
      <w:r w:rsidR="0071722C" w:rsidRPr="00D07AD3">
        <w:rPr>
          <w:sz w:val="16"/>
          <w:szCs w:val="16"/>
        </w:rPr>
        <w:t xml:space="preserve"> la guerre civile.</w:t>
      </w:r>
      <w:r>
        <w:t xml:space="preserve">  </w:t>
      </w:r>
    </w:p>
  </w:footnote>
  <w:footnote w:id="5">
    <w:p w:rsidR="00E00B2D" w:rsidRPr="00D07AD3" w:rsidRDefault="00E00B2D" w:rsidP="00E00B2D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QUIGLEY </w:t>
      </w:r>
      <w:proofErr w:type="spellStart"/>
      <w:r w:rsidRPr="00D07AD3">
        <w:rPr>
          <w:sz w:val="16"/>
          <w:szCs w:val="16"/>
          <w:lang w:val="en-US"/>
        </w:rPr>
        <w:t>C.;</w:t>
      </w:r>
      <w:r w:rsidRPr="00D07AD3">
        <w:rPr>
          <w:i/>
          <w:sz w:val="16"/>
          <w:szCs w:val="16"/>
          <w:lang w:val="en-US"/>
        </w:rPr>
        <w:t>Tragedy</w:t>
      </w:r>
      <w:proofErr w:type="spellEnd"/>
      <w:r w:rsidRPr="00D07AD3">
        <w:rPr>
          <w:i/>
          <w:sz w:val="16"/>
          <w:szCs w:val="16"/>
          <w:lang w:val="en-US"/>
        </w:rPr>
        <w:t xml:space="preserve"> and Hope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 xml:space="preserve"> Macmillan; New York; 1966; p.15</w:t>
      </w:r>
    </w:p>
  </w:footnote>
  <w:footnote w:id="6">
    <w:p w:rsidR="00B92B4D" w:rsidRPr="00D07AD3" w:rsidRDefault="00B92B4D" w:rsidP="00B92B4D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PIPES R.; </w:t>
      </w:r>
      <w:r w:rsidRPr="00D07AD3">
        <w:rPr>
          <w:i/>
          <w:sz w:val="16"/>
          <w:szCs w:val="16"/>
          <w:lang w:val="en-US"/>
        </w:rPr>
        <w:t>Survival is not enough, Soviet realities and America's future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>. Simon and Schuster; New York; 1984; p.263</w:t>
      </w:r>
    </w:p>
  </w:footnote>
  <w:footnote w:id="7">
    <w:p w:rsidR="00B92B4D" w:rsidRPr="00D07AD3" w:rsidRDefault="00B92B4D" w:rsidP="00B92B4D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STAAR R.F.; </w:t>
      </w:r>
      <w:r w:rsidRPr="00D07AD3">
        <w:rPr>
          <w:i/>
          <w:sz w:val="16"/>
          <w:szCs w:val="16"/>
          <w:lang w:val="en-US"/>
        </w:rPr>
        <w:t>USSR Foreign Policies After Détente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>. Hoover Institution, Stanford University; California; 1985; p.258</w:t>
      </w:r>
    </w:p>
  </w:footnote>
  <w:footnote w:id="8">
    <w:p w:rsidR="00B92B4D" w:rsidRPr="00B0637A" w:rsidRDefault="00B92B4D" w:rsidP="00B92B4D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>SUTTON A.;</w:t>
      </w:r>
      <w:r w:rsidRPr="00D07AD3">
        <w:rPr>
          <w:i/>
          <w:sz w:val="16"/>
          <w:szCs w:val="16"/>
          <w:lang w:val="en-US"/>
        </w:rPr>
        <w:t xml:space="preserve"> Nationa</w:t>
      </w:r>
      <w:r w:rsidR="00830BBE" w:rsidRPr="00D07AD3">
        <w:rPr>
          <w:i/>
          <w:sz w:val="16"/>
          <w:szCs w:val="16"/>
          <w:lang w:val="en-US"/>
        </w:rPr>
        <w:t>l</w:t>
      </w:r>
      <w:r w:rsidRPr="00D07AD3">
        <w:rPr>
          <w:i/>
          <w:sz w:val="16"/>
          <w:szCs w:val="16"/>
          <w:lang w:val="en-US"/>
        </w:rPr>
        <w:t xml:space="preserve"> Suicide, Military aid to the Soviet Union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>. Arlington House; New York; 1973; p.256</w:t>
      </w:r>
    </w:p>
  </w:footnote>
  <w:footnote w:id="9">
    <w:p w:rsidR="00B92B4D" w:rsidRPr="003C7F48" w:rsidRDefault="00B92B4D" w:rsidP="00B92B4D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HOLIDAY G. D.; </w:t>
      </w:r>
      <w:r w:rsidRPr="00D07AD3">
        <w:rPr>
          <w:i/>
          <w:sz w:val="16"/>
          <w:szCs w:val="16"/>
          <w:lang w:val="en-US"/>
        </w:rPr>
        <w:t>Technology transfer to the USSR, 1928-1937 and 1966-1975: The role of Western technology in Soviet economic development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 xml:space="preserve">. </w:t>
      </w:r>
      <w:r w:rsidRPr="003C7F48">
        <w:rPr>
          <w:sz w:val="16"/>
          <w:szCs w:val="16"/>
          <w:lang w:val="en-US"/>
        </w:rPr>
        <w:t>Westview Press; coll. Westview Replica Edition; Colorado; 1979; p.114</w:t>
      </w:r>
    </w:p>
  </w:footnote>
  <w:footnote w:id="10">
    <w:p w:rsidR="00B92B4D" w:rsidRPr="00D07AD3" w:rsidRDefault="00B92B4D" w:rsidP="00B92B4D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>STAAR R.F., op. cit.; p.264</w:t>
      </w:r>
    </w:p>
  </w:footnote>
  <w:footnote w:id="11">
    <w:p w:rsidR="00883840" w:rsidRPr="00A77250" w:rsidRDefault="00883840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A77250" w:rsidRPr="00A77250">
        <w:rPr>
          <w:sz w:val="16"/>
          <w:szCs w:val="16"/>
        </w:rPr>
        <w:t xml:space="preserve">GUSTAFSON T.; </w:t>
      </w:r>
      <w:proofErr w:type="spellStart"/>
      <w:r w:rsidR="00A77250" w:rsidRPr="00A77250">
        <w:rPr>
          <w:i/>
          <w:sz w:val="16"/>
          <w:szCs w:val="16"/>
        </w:rPr>
        <w:t>Selling</w:t>
      </w:r>
      <w:proofErr w:type="spellEnd"/>
      <w:r w:rsidR="00A77250" w:rsidRPr="00A77250">
        <w:rPr>
          <w:i/>
          <w:sz w:val="16"/>
          <w:szCs w:val="16"/>
        </w:rPr>
        <w:t xml:space="preserve"> the </w:t>
      </w:r>
      <w:proofErr w:type="spellStart"/>
      <w:r w:rsidR="00A77250" w:rsidRPr="00A77250">
        <w:rPr>
          <w:i/>
          <w:sz w:val="16"/>
          <w:szCs w:val="16"/>
        </w:rPr>
        <w:t>Russians</w:t>
      </w:r>
      <w:proofErr w:type="spellEnd"/>
      <w:r w:rsidR="00A77250" w:rsidRPr="00A77250">
        <w:rPr>
          <w:i/>
          <w:sz w:val="16"/>
          <w:szCs w:val="16"/>
        </w:rPr>
        <w:t xml:space="preserve"> the </w:t>
      </w:r>
      <w:proofErr w:type="spellStart"/>
      <w:r w:rsidR="00A77250" w:rsidRPr="00A77250">
        <w:rPr>
          <w:i/>
          <w:sz w:val="16"/>
          <w:szCs w:val="16"/>
        </w:rPr>
        <w:t>rope</w:t>
      </w:r>
      <w:proofErr w:type="spellEnd"/>
      <w:r w:rsidR="00A77250" w:rsidRPr="00A77250">
        <w:rPr>
          <w:i/>
          <w:sz w:val="16"/>
          <w:szCs w:val="16"/>
        </w:rPr>
        <w:t xml:space="preserve">? Soviet </w:t>
      </w:r>
      <w:proofErr w:type="spellStart"/>
      <w:r w:rsidR="00A77250" w:rsidRPr="00A77250">
        <w:rPr>
          <w:i/>
          <w:sz w:val="16"/>
          <w:szCs w:val="16"/>
        </w:rPr>
        <w:t>Technology</w:t>
      </w:r>
      <w:proofErr w:type="spellEnd"/>
      <w:r w:rsidR="00A77250" w:rsidRPr="00A77250">
        <w:rPr>
          <w:i/>
          <w:sz w:val="16"/>
          <w:szCs w:val="16"/>
        </w:rPr>
        <w:t xml:space="preserve"> Policy and U.S. Export </w:t>
      </w:r>
      <w:proofErr w:type="spellStart"/>
      <w:r w:rsidR="00A77250" w:rsidRPr="00A77250">
        <w:rPr>
          <w:i/>
          <w:sz w:val="16"/>
          <w:szCs w:val="16"/>
        </w:rPr>
        <w:t>Controls</w:t>
      </w:r>
      <w:proofErr w:type="spellEnd"/>
      <w:r w:rsidR="00A77250" w:rsidRPr="00A77250">
        <w:rPr>
          <w:sz w:val="16"/>
          <w:szCs w:val="16"/>
        </w:rPr>
        <w:t xml:space="preserve">; éd. Rand Corporation; Santa Monica; </w:t>
      </w:r>
      <w:proofErr w:type="spellStart"/>
      <w:r w:rsidR="00A77250" w:rsidRPr="00A77250">
        <w:rPr>
          <w:sz w:val="16"/>
          <w:szCs w:val="16"/>
        </w:rPr>
        <w:t>California</w:t>
      </w:r>
      <w:proofErr w:type="spellEnd"/>
      <w:r w:rsidR="00A77250" w:rsidRPr="00A77250">
        <w:rPr>
          <w:sz w:val="16"/>
          <w:szCs w:val="16"/>
        </w:rPr>
        <w:t>; 1981; p.1</w:t>
      </w:r>
    </w:p>
  </w:footnote>
  <w:footnote w:id="12">
    <w:p w:rsidR="00B947A4" w:rsidRPr="00D07AD3" w:rsidRDefault="00B947A4" w:rsidP="00B947A4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="008461D1" w:rsidRPr="00D07AD3">
        <w:rPr>
          <w:sz w:val="16"/>
          <w:szCs w:val="16"/>
        </w:rPr>
        <w:t>À</w:t>
      </w:r>
      <w:r w:rsidRPr="00D07AD3">
        <w:rPr>
          <w:sz w:val="16"/>
          <w:szCs w:val="16"/>
        </w:rPr>
        <w:t xml:space="preserve"> sa création, le </w:t>
      </w:r>
      <w:proofErr w:type="spellStart"/>
      <w:r w:rsidRPr="00D07AD3">
        <w:rPr>
          <w:sz w:val="16"/>
          <w:szCs w:val="16"/>
        </w:rPr>
        <w:t>CoCom</w:t>
      </w:r>
      <w:proofErr w:type="spellEnd"/>
      <w:r w:rsidRPr="00D07AD3">
        <w:rPr>
          <w:sz w:val="16"/>
          <w:szCs w:val="16"/>
        </w:rPr>
        <w:t xml:space="preserve"> comptait seulement 7 membres: les </w:t>
      </w:r>
      <w:r w:rsidR="008461D1" w:rsidRPr="00D07AD3">
        <w:rPr>
          <w:sz w:val="16"/>
          <w:szCs w:val="16"/>
        </w:rPr>
        <w:t>É</w:t>
      </w:r>
      <w:r w:rsidRPr="00D07AD3">
        <w:rPr>
          <w:sz w:val="16"/>
          <w:szCs w:val="16"/>
        </w:rPr>
        <w:t>tats-Unis, la Grande-Bretagne, la France, la RFA, les Pays-Bas, la Belgique et le Luxembourg. Il fut ensuite élargi à 18 membres soit tous les membres de l'OTAN excepté l'Islande mais incluant le Japon.</w:t>
      </w:r>
    </w:p>
  </w:footnote>
  <w:footnote w:id="13">
    <w:p w:rsidR="00B947A4" w:rsidRPr="00D07AD3" w:rsidRDefault="00B947A4" w:rsidP="00B947A4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LACHAUX C.; </w:t>
      </w:r>
      <w:r w:rsidRPr="00D07AD3">
        <w:rPr>
          <w:i/>
          <w:sz w:val="16"/>
          <w:szCs w:val="16"/>
        </w:rPr>
        <w:t>Le Commerce Est-Ouest</w:t>
      </w:r>
      <w:r w:rsidRPr="00D07AD3">
        <w:rPr>
          <w:sz w:val="16"/>
          <w:szCs w:val="16"/>
        </w:rPr>
        <w:t>; éd. PUF; coll. Que Sais-Je?; Paris; 1984; p.74</w:t>
      </w:r>
    </w:p>
  </w:footnote>
  <w:footnote w:id="14">
    <w:p w:rsidR="000313EE" w:rsidRPr="00D07AD3" w:rsidRDefault="000313EE" w:rsidP="000313EE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LACHAUX C., LACORNE D., LAMOUREUX C.; </w:t>
      </w:r>
      <w:r w:rsidRPr="00D07AD3">
        <w:rPr>
          <w:i/>
          <w:sz w:val="16"/>
          <w:szCs w:val="16"/>
        </w:rPr>
        <w:t xml:space="preserve">De l'Arme </w:t>
      </w:r>
      <w:r w:rsidRPr="00D07AD3">
        <w:rPr>
          <w:sz w:val="16"/>
          <w:szCs w:val="16"/>
        </w:rPr>
        <w:t>Economique</w:t>
      </w:r>
      <w:r w:rsidR="003D0FB2" w:rsidRPr="00D07AD3">
        <w:rPr>
          <w:sz w:val="16"/>
          <w:szCs w:val="16"/>
        </w:rPr>
        <w:t xml:space="preserve">; éd. Fondation pour les </w:t>
      </w:r>
      <w:r w:rsidR="003D0FB2" w:rsidRPr="00D07AD3">
        <w:rPr>
          <w:rFonts w:ascii="Arial" w:eastAsiaTheme="minorHAnsi" w:hAnsi="Arial" w:cs="Arial"/>
          <w:sz w:val="16"/>
          <w:szCs w:val="16"/>
          <w:lang w:eastAsia="zh-CN"/>
        </w:rPr>
        <w:t>É</w:t>
      </w:r>
      <w:r w:rsidRPr="00D07AD3">
        <w:rPr>
          <w:sz w:val="16"/>
          <w:szCs w:val="16"/>
        </w:rPr>
        <w:t>tudes de Défense Nationale; coll. les 7 épées; Paris; 1987; p.281</w:t>
      </w:r>
    </w:p>
  </w:footnote>
  <w:footnote w:id="15">
    <w:p w:rsidR="00BA696E" w:rsidRPr="00D07AD3" w:rsidRDefault="00BA696E" w:rsidP="00BA696E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SEUROT F.; Le Commerce Est-Ouest; éd. </w:t>
      </w:r>
      <w:proofErr w:type="spellStart"/>
      <w:r w:rsidRPr="00D07AD3">
        <w:rPr>
          <w:sz w:val="16"/>
          <w:szCs w:val="16"/>
          <w:lang w:val="en-US"/>
        </w:rPr>
        <w:t>Economica</w:t>
      </w:r>
      <w:proofErr w:type="spellEnd"/>
      <w:r w:rsidRPr="00D07AD3">
        <w:rPr>
          <w:sz w:val="16"/>
          <w:szCs w:val="16"/>
          <w:lang w:val="en-US"/>
        </w:rPr>
        <w:t>; Paris; 1987; p.68</w:t>
      </w:r>
    </w:p>
  </w:footnote>
  <w:footnote w:id="16">
    <w:p w:rsidR="00DF08A4" w:rsidRPr="00D07AD3" w:rsidRDefault="00DF08A4" w:rsidP="00DF08A4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SHAMBAUGH </w:t>
      </w:r>
      <w:proofErr w:type="spellStart"/>
      <w:r w:rsidRPr="00D07AD3">
        <w:rPr>
          <w:sz w:val="16"/>
          <w:szCs w:val="16"/>
          <w:lang w:val="en-US"/>
        </w:rPr>
        <w:t>G.,F.;</w:t>
      </w:r>
      <w:r w:rsidRPr="00D07AD3">
        <w:rPr>
          <w:i/>
          <w:sz w:val="16"/>
          <w:szCs w:val="16"/>
          <w:lang w:val="en-US"/>
        </w:rPr>
        <w:t>States,Firms</w:t>
      </w:r>
      <w:proofErr w:type="spellEnd"/>
      <w:r w:rsidRPr="00D07AD3">
        <w:rPr>
          <w:i/>
          <w:sz w:val="16"/>
          <w:szCs w:val="16"/>
          <w:lang w:val="en-US"/>
        </w:rPr>
        <w:t xml:space="preserve">, and </w:t>
      </w:r>
      <w:proofErr w:type="spellStart"/>
      <w:r w:rsidRPr="00D07AD3">
        <w:rPr>
          <w:i/>
          <w:sz w:val="16"/>
          <w:szCs w:val="16"/>
          <w:lang w:val="en-US"/>
        </w:rPr>
        <w:t>Power:Successful</w:t>
      </w:r>
      <w:proofErr w:type="spellEnd"/>
      <w:r w:rsidRPr="00D07AD3">
        <w:rPr>
          <w:i/>
          <w:sz w:val="16"/>
          <w:szCs w:val="16"/>
          <w:lang w:val="en-US"/>
        </w:rPr>
        <w:t xml:space="preserve"> Sanctions in United States Foreign Policy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>. State University of New York; New York; 1999; p.113</w:t>
      </w:r>
    </w:p>
  </w:footnote>
  <w:footnote w:id="17">
    <w:p w:rsidR="00DF08A4" w:rsidRPr="00D07AD3" w:rsidRDefault="00DF08A4" w:rsidP="00DF08A4">
      <w:pPr>
        <w:pStyle w:val="Notedebasdepage"/>
        <w:rPr>
          <w:sz w:val="16"/>
          <w:szCs w:val="16"/>
          <w:lang w:val="en-US"/>
        </w:rPr>
      </w:pPr>
      <w:r w:rsidRPr="00D07AD3">
        <w:rPr>
          <w:rStyle w:val="Appelnotedebasdep"/>
          <w:sz w:val="16"/>
          <w:szCs w:val="16"/>
        </w:rPr>
        <w:footnoteRef/>
      </w:r>
      <w:r w:rsidRPr="00D07AD3">
        <w:rPr>
          <w:sz w:val="16"/>
          <w:szCs w:val="16"/>
          <w:lang w:val="en-US"/>
        </w:rPr>
        <w:t xml:space="preserve"> BERTSCH G., K.; </w:t>
      </w:r>
      <w:r w:rsidRPr="00D07AD3">
        <w:rPr>
          <w:i/>
          <w:sz w:val="16"/>
          <w:szCs w:val="16"/>
          <w:lang w:val="en-US"/>
        </w:rPr>
        <w:t>American Politics and Trade with the USSR</w:t>
      </w:r>
      <w:r w:rsidRPr="00D07AD3">
        <w:rPr>
          <w:sz w:val="16"/>
          <w:szCs w:val="16"/>
          <w:lang w:val="en-US"/>
        </w:rPr>
        <w:t xml:space="preserve">; in BERTSCH G., K.; </w:t>
      </w:r>
      <w:r w:rsidRPr="00D07AD3">
        <w:rPr>
          <w:i/>
          <w:sz w:val="16"/>
          <w:szCs w:val="16"/>
          <w:lang w:val="en-US"/>
        </w:rPr>
        <w:t>Trade, Technology, and Soviet-American Relations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>. Indiana University Press; Bloomington; 1985; p.258</w:t>
      </w:r>
    </w:p>
  </w:footnote>
  <w:footnote w:id="18">
    <w:p w:rsidR="00DF08A4" w:rsidRPr="00D07AD3" w:rsidRDefault="00DF08A4" w:rsidP="00DF08A4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HALLORAN R.; </w:t>
      </w:r>
      <w:r w:rsidRPr="00D07AD3">
        <w:rPr>
          <w:i/>
          <w:sz w:val="16"/>
          <w:szCs w:val="16"/>
          <w:lang w:val="en-US"/>
        </w:rPr>
        <w:t>Pentagon Draws Up First Strategy for Fighting a Long Nuclear War</w:t>
      </w:r>
      <w:r w:rsidRPr="00D07AD3">
        <w:rPr>
          <w:sz w:val="16"/>
          <w:szCs w:val="16"/>
          <w:lang w:val="en-US"/>
        </w:rPr>
        <w:t>; New York Times; 31 Mai 1982, p.A1</w:t>
      </w:r>
    </w:p>
  </w:footnote>
  <w:footnote w:id="19">
    <w:p w:rsidR="00DF08A4" w:rsidRPr="00D07AD3" w:rsidRDefault="00DF08A4" w:rsidP="00DF08A4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Le Monde; </w:t>
      </w:r>
      <w:r w:rsidRPr="00D07AD3">
        <w:rPr>
          <w:i/>
          <w:sz w:val="16"/>
          <w:szCs w:val="16"/>
        </w:rPr>
        <w:t>Les Etats-Unis ont mis en garde leurs alliés contre l'utilisation par Moscou de la technologie occidentale à des fins militaires</w:t>
      </w:r>
      <w:r w:rsidRPr="00D07AD3">
        <w:rPr>
          <w:sz w:val="16"/>
          <w:szCs w:val="16"/>
        </w:rPr>
        <w:t>; 7 octobre 1982</w:t>
      </w:r>
    </w:p>
  </w:footnote>
  <w:footnote w:id="20">
    <w:p w:rsidR="00DF08A4" w:rsidRPr="00D07AD3" w:rsidRDefault="00DF08A4" w:rsidP="00DF08A4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MASTANDUNO M.; </w:t>
      </w:r>
      <w:r w:rsidRPr="00D07AD3">
        <w:rPr>
          <w:i/>
          <w:sz w:val="16"/>
          <w:szCs w:val="16"/>
          <w:lang w:val="en-US"/>
        </w:rPr>
        <w:t xml:space="preserve">Economic Containment, </w:t>
      </w:r>
      <w:proofErr w:type="spellStart"/>
      <w:r w:rsidRPr="00D07AD3">
        <w:rPr>
          <w:i/>
          <w:sz w:val="16"/>
          <w:szCs w:val="16"/>
          <w:lang w:val="en-US"/>
        </w:rPr>
        <w:t>CoCom</w:t>
      </w:r>
      <w:proofErr w:type="spellEnd"/>
      <w:r w:rsidRPr="00D07AD3">
        <w:rPr>
          <w:i/>
          <w:sz w:val="16"/>
          <w:szCs w:val="16"/>
          <w:lang w:val="en-US"/>
        </w:rPr>
        <w:t xml:space="preserve"> and the politics of East-West Trade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 xml:space="preserve">. </w:t>
      </w:r>
      <w:proofErr w:type="spellStart"/>
      <w:r w:rsidRPr="00D07AD3">
        <w:rPr>
          <w:sz w:val="16"/>
          <w:szCs w:val="16"/>
        </w:rPr>
        <w:t>Cornell</w:t>
      </w:r>
      <w:proofErr w:type="spellEnd"/>
      <w:r w:rsidRPr="00D07AD3">
        <w:rPr>
          <w:sz w:val="16"/>
          <w:szCs w:val="16"/>
        </w:rPr>
        <w:t xml:space="preserve"> </w:t>
      </w:r>
      <w:proofErr w:type="spellStart"/>
      <w:r w:rsidRPr="00D07AD3">
        <w:rPr>
          <w:sz w:val="16"/>
          <w:szCs w:val="16"/>
        </w:rPr>
        <w:t>University</w:t>
      </w:r>
      <w:proofErr w:type="spellEnd"/>
      <w:r w:rsidRPr="00D07AD3">
        <w:rPr>
          <w:sz w:val="16"/>
          <w:szCs w:val="16"/>
        </w:rPr>
        <w:t xml:space="preserve"> </w:t>
      </w:r>
      <w:proofErr w:type="spellStart"/>
      <w:r w:rsidRPr="00D07AD3">
        <w:rPr>
          <w:sz w:val="16"/>
          <w:szCs w:val="16"/>
        </w:rPr>
        <w:t>Press</w:t>
      </w:r>
      <w:proofErr w:type="spellEnd"/>
      <w:r w:rsidRPr="00D07AD3">
        <w:rPr>
          <w:sz w:val="16"/>
          <w:szCs w:val="16"/>
        </w:rPr>
        <w:t>; New York; 1992; p.241</w:t>
      </w:r>
    </w:p>
  </w:footnote>
  <w:footnote w:id="21">
    <w:p w:rsidR="006A4419" w:rsidRPr="00D07AD3" w:rsidRDefault="006A4419" w:rsidP="006A4419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FURFARI S.; </w:t>
      </w:r>
      <w:r w:rsidRPr="00D07AD3">
        <w:rPr>
          <w:i/>
          <w:sz w:val="16"/>
          <w:szCs w:val="16"/>
        </w:rPr>
        <w:t>Politique et géopolitique de l'énergie, une analyse des tensions internationales au XXIème siècle</w:t>
      </w:r>
      <w:r w:rsidRPr="00D07AD3">
        <w:rPr>
          <w:sz w:val="16"/>
          <w:szCs w:val="16"/>
        </w:rPr>
        <w:t xml:space="preserve">; éd. </w:t>
      </w:r>
      <w:proofErr w:type="spellStart"/>
      <w:r w:rsidRPr="00D07AD3">
        <w:rPr>
          <w:sz w:val="16"/>
          <w:szCs w:val="16"/>
        </w:rPr>
        <w:t>Technip</w:t>
      </w:r>
      <w:proofErr w:type="spellEnd"/>
      <w:r w:rsidRPr="00D07AD3">
        <w:rPr>
          <w:sz w:val="16"/>
          <w:szCs w:val="16"/>
        </w:rPr>
        <w:t>; Paris; 2001; p.403</w:t>
      </w:r>
    </w:p>
  </w:footnote>
  <w:footnote w:id="22">
    <w:p w:rsidR="006A4419" w:rsidRPr="00D07AD3" w:rsidRDefault="006A4419" w:rsidP="006A4419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>LAVIGNE M.;</w:t>
      </w:r>
      <w:r w:rsidRPr="00D07AD3">
        <w:rPr>
          <w:i/>
          <w:sz w:val="16"/>
          <w:szCs w:val="16"/>
        </w:rPr>
        <w:t xml:space="preserve"> Les enjeux du commerce est-Ouest</w:t>
      </w:r>
      <w:r w:rsidRPr="00D07AD3">
        <w:rPr>
          <w:sz w:val="16"/>
          <w:szCs w:val="16"/>
        </w:rPr>
        <w:t>; Le Monde Diplomatique; 1 septembre 1982; pp.6-11</w:t>
      </w:r>
    </w:p>
  </w:footnote>
  <w:footnote w:id="23">
    <w:p w:rsidR="00455F86" w:rsidRPr="00811363" w:rsidRDefault="00455F86" w:rsidP="00455F86">
      <w:pPr>
        <w:pStyle w:val="Notedebasdepage"/>
        <w:rPr>
          <w:i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BERTSCH G. K., CUPITT R. T., ELIOTT-GOWER S.; in BERTSCH G. K.; </w:t>
      </w:r>
      <w:r w:rsidRPr="00D07AD3">
        <w:rPr>
          <w:i/>
          <w:sz w:val="16"/>
          <w:szCs w:val="16"/>
          <w:lang w:val="en-US"/>
        </w:rPr>
        <w:t>International Cooperation on Nonproliferation Export Controls, Prospect for the 1990s and beyond</w:t>
      </w:r>
      <w:r w:rsidRPr="00D07AD3">
        <w:rPr>
          <w:sz w:val="16"/>
          <w:szCs w:val="16"/>
          <w:lang w:val="en-US"/>
        </w:rPr>
        <w:t xml:space="preserve">; </w:t>
      </w:r>
      <w:proofErr w:type="spellStart"/>
      <w:r w:rsidRPr="00D07AD3">
        <w:rPr>
          <w:sz w:val="16"/>
          <w:szCs w:val="16"/>
          <w:lang w:val="en-US"/>
        </w:rPr>
        <w:t>éd</w:t>
      </w:r>
      <w:proofErr w:type="spellEnd"/>
      <w:r w:rsidRPr="00D07AD3">
        <w:rPr>
          <w:sz w:val="16"/>
          <w:szCs w:val="16"/>
          <w:lang w:val="en-US"/>
        </w:rPr>
        <w:t xml:space="preserve">. </w:t>
      </w:r>
      <w:r w:rsidRPr="00811363">
        <w:rPr>
          <w:sz w:val="16"/>
          <w:szCs w:val="16"/>
        </w:rPr>
        <w:t xml:space="preserve">The </w:t>
      </w:r>
      <w:proofErr w:type="spellStart"/>
      <w:r w:rsidRPr="00811363">
        <w:rPr>
          <w:sz w:val="16"/>
          <w:szCs w:val="16"/>
        </w:rPr>
        <w:t>University</w:t>
      </w:r>
      <w:proofErr w:type="spellEnd"/>
      <w:r w:rsidRPr="00811363">
        <w:rPr>
          <w:sz w:val="16"/>
          <w:szCs w:val="16"/>
        </w:rPr>
        <w:t xml:space="preserve"> of Michigan </w:t>
      </w:r>
      <w:proofErr w:type="spellStart"/>
      <w:r w:rsidRPr="00811363">
        <w:rPr>
          <w:sz w:val="16"/>
          <w:szCs w:val="16"/>
        </w:rPr>
        <w:t>Press</w:t>
      </w:r>
      <w:proofErr w:type="spellEnd"/>
      <w:r w:rsidRPr="00811363">
        <w:rPr>
          <w:sz w:val="16"/>
          <w:szCs w:val="16"/>
        </w:rPr>
        <w:t>; Michigan; 1994; p.34</w:t>
      </w:r>
      <w:r w:rsidRPr="00811363">
        <w:rPr>
          <w:i/>
        </w:rPr>
        <w:t xml:space="preserve"> </w:t>
      </w:r>
    </w:p>
  </w:footnote>
  <w:footnote w:id="24">
    <w:p w:rsidR="00CA6BB2" w:rsidRPr="00D07AD3" w:rsidRDefault="00CA6BB2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 w:rsidRPr="00CA6BB2">
        <w:t xml:space="preserve"> </w:t>
      </w:r>
      <w:r w:rsidRPr="00D07AD3">
        <w:rPr>
          <w:sz w:val="16"/>
          <w:szCs w:val="16"/>
        </w:rPr>
        <w:t xml:space="preserve">À noter que </w:t>
      </w:r>
      <w:r w:rsidRPr="00D07AD3">
        <w:rPr>
          <w:i/>
          <w:sz w:val="16"/>
          <w:szCs w:val="16"/>
        </w:rPr>
        <w:t>Toshiba</w:t>
      </w:r>
      <w:r w:rsidRPr="00D07AD3">
        <w:rPr>
          <w:sz w:val="16"/>
          <w:szCs w:val="16"/>
        </w:rPr>
        <w:t xml:space="preserve"> </w:t>
      </w:r>
      <w:r w:rsidR="00E417D8" w:rsidRPr="00D07AD3">
        <w:rPr>
          <w:sz w:val="16"/>
          <w:szCs w:val="16"/>
        </w:rPr>
        <w:t xml:space="preserve">et </w:t>
      </w:r>
      <w:proofErr w:type="spellStart"/>
      <w:r w:rsidR="00E417D8" w:rsidRPr="00D07AD3">
        <w:rPr>
          <w:i/>
          <w:sz w:val="16"/>
          <w:szCs w:val="16"/>
        </w:rPr>
        <w:t>Kongsberg</w:t>
      </w:r>
      <w:proofErr w:type="spellEnd"/>
      <w:r w:rsidR="00E417D8" w:rsidRPr="00D07AD3">
        <w:rPr>
          <w:sz w:val="16"/>
          <w:szCs w:val="16"/>
        </w:rPr>
        <w:t xml:space="preserve"> n'ont agi de la sorte qu'après avoir constaté que leur concurrent français, </w:t>
      </w:r>
      <w:r w:rsidR="00E417D8" w:rsidRPr="00D07AD3">
        <w:rPr>
          <w:i/>
          <w:sz w:val="16"/>
          <w:szCs w:val="16"/>
        </w:rPr>
        <w:t>Ratier-Forest,</w:t>
      </w:r>
      <w:r w:rsidR="00E417D8" w:rsidRPr="00D07AD3">
        <w:rPr>
          <w:sz w:val="16"/>
          <w:szCs w:val="16"/>
        </w:rPr>
        <w:t xml:space="preserve"> avait fourni des technologies similaires à l'URSS entre 1976 et 1979 en dépit des réglementations; le </w:t>
      </w:r>
      <w:proofErr w:type="spellStart"/>
      <w:r w:rsidR="00E417D8" w:rsidRPr="00D07AD3">
        <w:rPr>
          <w:sz w:val="16"/>
          <w:szCs w:val="16"/>
        </w:rPr>
        <w:t>CoCom</w:t>
      </w:r>
      <w:proofErr w:type="spellEnd"/>
      <w:r w:rsidR="00E417D8" w:rsidRPr="00D07AD3">
        <w:rPr>
          <w:sz w:val="16"/>
          <w:szCs w:val="16"/>
        </w:rPr>
        <w:t xml:space="preserve"> étant alors perçu par le gouvernement français comme </w:t>
      </w:r>
      <w:r w:rsidR="00BD632B">
        <w:rPr>
          <w:sz w:val="16"/>
          <w:szCs w:val="16"/>
        </w:rPr>
        <w:t>« </w:t>
      </w:r>
      <w:r w:rsidR="00E417D8" w:rsidRPr="00D07AD3">
        <w:rPr>
          <w:i/>
          <w:sz w:val="16"/>
          <w:szCs w:val="16"/>
        </w:rPr>
        <w:t>peu crédible</w:t>
      </w:r>
      <w:r w:rsidR="00BD632B">
        <w:rPr>
          <w:sz w:val="16"/>
          <w:szCs w:val="16"/>
        </w:rPr>
        <w:t> »</w:t>
      </w:r>
      <w:r w:rsidR="00E417D8" w:rsidRPr="00D07AD3">
        <w:rPr>
          <w:sz w:val="16"/>
          <w:szCs w:val="16"/>
        </w:rPr>
        <w:t>.</w:t>
      </w:r>
    </w:p>
  </w:footnote>
  <w:footnote w:id="25">
    <w:p w:rsidR="00617CE3" w:rsidRPr="00D07AD3" w:rsidRDefault="00617CE3" w:rsidP="00617CE3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B0637A">
        <w:rPr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 xml:space="preserve">WRUBEL A. W.; </w:t>
      </w:r>
      <w:r w:rsidRPr="00D07AD3">
        <w:rPr>
          <w:i/>
          <w:sz w:val="16"/>
          <w:szCs w:val="16"/>
          <w:lang w:val="en-US"/>
        </w:rPr>
        <w:t xml:space="preserve">The Toshiba-Kongsberg Incident: Shortcomings of </w:t>
      </w:r>
      <w:proofErr w:type="spellStart"/>
      <w:r w:rsidRPr="00D07AD3">
        <w:rPr>
          <w:i/>
          <w:sz w:val="16"/>
          <w:szCs w:val="16"/>
          <w:lang w:val="en-US"/>
        </w:rPr>
        <w:t>CoCom</w:t>
      </w:r>
      <w:proofErr w:type="spellEnd"/>
      <w:r w:rsidRPr="00D07AD3">
        <w:rPr>
          <w:i/>
          <w:sz w:val="16"/>
          <w:szCs w:val="16"/>
          <w:lang w:val="en-US"/>
        </w:rPr>
        <w:t>, and Recommendations for Increased Effectiveness of Export Controls to the East Bloc</w:t>
      </w:r>
      <w:r w:rsidRPr="00D07AD3">
        <w:rPr>
          <w:sz w:val="16"/>
          <w:szCs w:val="16"/>
          <w:lang w:val="en-US"/>
        </w:rPr>
        <w:t xml:space="preserve">; American University International Law Review; 4/1989(n°1); </w:t>
      </w:r>
      <w:r w:rsidRPr="00D07AD3">
        <w:rPr>
          <w:i/>
          <w:sz w:val="16"/>
          <w:szCs w:val="16"/>
          <w:lang w:val="en-US"/>
        </w:rPr>
        <w:t xml:space="preserve"> </w:t>
      </w:r>
      <w:r w:rsidRPr="00D07AD3">
        <w:rPr>
          <w:sz w:val="16"/>
          <w:szCs w:val="16"/>
          <w:lang w:val="en-US"/>
        </w:rPr>
        <w:t>p.264</w:t>
      </w:r>
    </w:p>
  </w:footnote>
  <w:footnote w:id="26">
    <w:p w:rsidR="009034C0" w:rsidRPr="009034C0" w:rsidRDefault="009034C0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9034C0">
        <w:rPr>
          <w:sz w:val="16"/>
          <w:szCs w:val="16"/>
        </w:rPr>
        <w:t xml:space="preserve">DOMEIZEL C.; </w:t>
      </w:r>
      <w:r w:rsidRPr="009034C0">
        <w:rPr>
          <w:i/>
          <w:sz w:val="16"/>
          <w:szCs w:val="16"/>
        </w:rPr>
        <w:t>France-Russie: Les sanctions économiques sont-elles efficaces?</w:t>
      </w:r>
      <w:r w:rsidRPr="009034C0">
        <w:rPr>
          <w:sz w:val="16"/>
          <w:szCs w:val="16"/>
        </w:rPr>
        <w:t xml:space="preserve">; </w:t>
      </w:r>
      <w:proofErr w:type="spellStart"/>
      <w:r w:rsidRPr="009034C0">
        <w:rPr>
          <w:sz w:val="16"/>
          <w:szCs w:val="16"/>
        </w:rPr>
        <w:t>Geolinks</w:t>
      </w:r>
      <w:proofErr w:type="spellEnd"/>
      <w:r w:rsidRPr="009034C0">
        <w:rPr>
          <w:sz w:val="16"/>
          <w:szCs w:val="16"/>
        </w:rPr>
        <w:t>; 27 novembre 2017 [en ligne]; http://www.geolinks.fr/geopolitique/russie-caucase/france-russie-les-sanctions-economiques-sont-elles-efficaces/; (page consultée le 26 mai 2018)</w:t>
      </w:r>
    </w:p>
  </w:footnote>
  <w:footnote w:id="27">
    <w:p w:rsidR="002A694F" w:rsidRPr="00D07AD3" w:rsidRDefault="002A694F">
      <w:pPr>
        <w:pStyle w:val="Notedebasdepage"/>
        <w:rPr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D07AD3">
        <w:rPr>
          <w:sz w:val="16"/>
          <w:szCs w:val="16"/>
        </w:rPr>
        <w:t xml:space="preserve">L’Initiative des Trois Mers est un nouveau cadre européen informel fondé à l’issue du Forum de Dubrovnik en août 2016 rassemblant 12 pays d’Europe du Centre-Est : Pologne, Croatie, Autriche, Lituanie, Lettonie, Estonie, Hongrie, République Tchèque, Slovaquie, Slovénie, Roumanie et la Bulgarie. Pour plus d’informations à ce sujet, voir sur </w:t>
      </w:r>
      <w:proofErr w:type="spellStart"/>
      <w:r w:rsidRPr="00D07AD3">
        <w:rPr>
          <w:sz w:val="16"/>
          <w:szCs w:val="16"/>
        </w:rPr>
        <w:t>Stratpol</w:t>
      </w:r>
      <w:proofErr w:type="spellEnd"/>
      <w:r w:rsidRPr="00D07AD3">
        <w:rPr>
          <w:sz w:val="16"/>
          <w:szCs w:val="16"/>
        </w:rPr>
        <w:t xml:space="preserve"> notre article: </w:t>
      </w:r>
      <w:r w:rsidRPr="00D07AD3">
        <w:rPr>
          <w:i/>
          <w:sz w:val="16"/>
          <w:szCs w:val="16"/>
        </w:rPr>
        <w:t>L’initiative des Trois Mers pour « Compléter l’Europe » : projet européen ou stratégie atlantiste ?</w:t>
      </w:r>
    </w:p>
  </w:footnote>
  <w:footnote w:id="28">
    <w:p w:rsidR="00FD714A" w:rsidRPr="00811363" w:rsidRDefault="00FD714A">
      <w:pPr>
        <w:pStyle w:val="Notedebasdepage"/>
        <w:rPr>
          <w:sz w:val="16"/>
          <w:szCs w:val="16"/>
          <w:lang w:val="en-US"/>
        </w:rPr>
      </w:pPr>
      <w:r>
        <w:rPr>
          <w:rStyle w:val="Appelnotedebasdep"/>
        </w:rPr>
        <w:footnoteRef/>
      </w:r>
      <w:r w:rsidRPr="00811363">
        <w:rPr>
          <w:lang w:val="en-US"/>
        </w:rPr>
        <w:t xml:space="preserve"> </w:t>
      </w:r>
      <w:r w:rsidR="00C03CB6" w:rsidRPr="00811363">
        <w:rPr>
          <w:sz w:val="16"/>
          <w:szCs w:val="16"/>
          <w:lang w:val="en-US"/>
        </w:rPr>
        <w:t xml:space="preserve">RACHEL A.; </w:t>
      </w:r>
      <w:r w:rsidR="00C03CB6" w:rsidRPr="00811363">
        <w:rPr>
          <w:rStyle w:val="Accentuation"/>
          <w:sz w:val="16"/>
          <w:szCs w:val="16"/>
          <w:lang w:val="en-US"/>
        </w:rPr>
        <w:t>Making the Three Seas Initiative a priority for Trump</w:t>
      </w:r>
      <w:r w:rsidR="00C03CB6" w:rsidRPr="00811363">
        <w:rPr>
          <w:sz w:val="16"/>
          <w:szCs w:val="16"/>
          <w:lang w:val="en-US"/>
        </w:rPr>
        <w:t xml:space="preserve">; Atlantic Council; 3 </w:t>
      </w:r>
      <w:proofErr w:type="spellStart"/>
      <w:r w:rsidR="00C03CB6" w:rsidRPr="00811363">
        <w:rPr>
          <w:sz w:val="16"/>
          <w:szCs w:val="16"/>
          <w:lang w:val="en-US"/>
        </w:rPr>
        <w:t>mai</w:t>
      </w:r>
      <w:proofErr w:type="spellEnd"/>
      <w:r w:rsidR="00C03CB6" w:rsidRPr="00811363">
        <w:rPr>
          <w:sz w:val="16"/>
          <w:szCs w:val="16"/>
          <w:lang w:val="en-US"/>
        </w:rPr>
        <w:t xml:space="preserve"> 2017 [en </w:t>
      </w:r>
      <w:proofErr w:type="spellStart"/>
      <w:r w:rsidR="00C03CB6" w:rsidRPr="00811363">
        <w:rPr>
          <w:sz w:val="16"/>
          <w:szCs w:val="16"/>
          <w:lang w:val="en-US"/>
        </w:rPr>
        <w:t>ligne</w:t>
      </w:r>
      <w:proofErr w:type="spellEnd"/>
      <w:r w:rsidR="00C03CB6" w:rsidRPr="00811363">
        <w:rPr>
          <w:sz w:val="16"/>
          <w:szCs w:val="16"/>
          <w:lang w:val="en-US"/>
        </w:rPr>
        <w:t xml:space="preserve">]; http://www.atlanticcouncil.org/blogs/new-atlanticist/making-the-three-seas-initiative-a-priority-for-trump; (page </w:t>
      </w:r>
      <w:proofErr w:type="spellStart"/>
      <w:r w:rsidR="00C03CB6" w:rsidRPr="00811363">
        <w:rPr>
          <w:sz w:val="16"/>
          <w:szCs w:val="16"/>
          <w:lang w:val="en-US"/>
        </w:rPr>
        <w:t>consultée</w:t>
      </w:r>
      <w:proofErr w:type="spellEnd"/>
      <w:r w:rsidR="00C03CB6" w:rsidRPr="00811363">
        <w:rPr>
          <w:sz w:val="16"/>
          <w:szCs w:val="16"/>
          <w:lang w:val="en-US"/>
        </w:rPr>
        <w:t xml:space="preserve"> le 10 </w:t>
      </w:r>
      <w:proofErr w:type="spellStart"/>
      <w:r w:rsidR="00C03CB6" w:rsidRPr="00811363">
        <w:rPr>
          <w:sz w:val="16"/>
          <w:szCs w:val="16"/>
          <w:lang w:val="en-US"/>
        </w:rPr>
        <w:t>janvier</w:t>
      </w:r>
      <w:proofErr w:type="spellEnd"/>
      <w:r w:rsidR="00C03CB6" w:rsidRPr="00811363">
        <w:rPr>
          <w:sz w:val="16"/>
          <w:szCs w:val="16"/>
          <w:lang w:val="en-US"/>
        </w:rPr>
        <w:t xml:space="preserve"> 2018)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4782"/>
    <w:rsid w:val="00011B43"/>
    <w:rsid w:val="00011D35"/>
    <w:rsid w:val="000313EE"/>
    <w:rsid w:val="00046C99"/>
    <w:rsid w:val="00061889"/>
    <w:rsid w:val="000B1985"/>
    <w:rsid w:val="000B29D2"/>
    <w:rsid w:val="000B4FF3"/>
    <w:rsid w:val="000D391E"/>
    <w:rsid w:val="000E1F94"/>
    <w:rsid w:val="001353D7"/>
    <w:rsid w:val="00144D74"/>
    <w:rsid w:val="00146009"/>
    <w:rsid w:val="00151493"/>
    <w:rsid w:val="00154027"/>
    <w:rsid w:val="00162BC9"/>
    <w:rsid w:val="0016781E"/>
    <w:rsid w:val="0018060A"/>
    <w:rsid w:val="00182F4B"/>
    <w:rsid w:val="001A2204"/>
    <w:rsid w:val="001B1CAD"/>
    <w:rsid w:val="001C2718"/>
    <w:rsid w:val="001C377C"/>
    <w:rsid w:val="001D2B3D"/>
    <w:rsid w:val="001D5705"/>
    <w:rsid w:val="001F3896"/>
    <w:rsid w:val="00204782"/>
    <w:rsid w:val="00217AFE"/>
    <w:rsid w:val="00227843"/>
    <w:rsid w:val="00233011"/>
    <w:rsid w:val="0024293B"/>
    <w:rsid w:val="002506CA"/>
    <w:rsid w:val="002529CD"/>
    <w:rsid w:val="00256D1E"/>
    <w:rsid w:val="00257188"/>
    <w:rsid w:val="00292206"/>
    <w:rsid w:val="00292DB4"/>
    <w:rsid w:val="002A694F"/>
    <w:rsid w:val="002C1C8A"/>
    <w:rsid w:val="002F64A6"/>
    <w:rsid w:val="003400CC"/>
    <w:rsid w:val="00341BB1"/>
    <w:rsid w:val="003527F7"/>
    <w:rsid w:val="0035389A"/>
    <w:rsid w:val="00353D71"/>
    <w:rsid w:val="00353FE0"/>
    <w:rsid w:val="003656AD"/>
    <w:rsid w:val="00397324"/>
    <w:rsid w:val="003C7F48"/>
    <w:rsid w:val="003D0FB2"/>
    <w:rsid w:val="004202E4"/>
    <w:rsid w:val="00425CAA"/>
    <w:rsid w:val="004339F7"/>
    <w:rsid w:val="00436363"/>
    <w:rsid w:val="00451744"/>
    <w:rsid w:val="00454865"/>
    <w:rsid w:val="00454F11"/>
    <w:rsid w:val="00455F86"/>
    <w:rsid w:val="0046010D"/>
    <w:rsid w:val="0046782E"/>
    <w:rsid w:val="00482297"/>
    <w:rsid w:val="00484963"/>
    <w:rsid w:val="004B416F"/>
    <w:rsid w:val="004B549D"/>
    <w:rsid w:val="004D61D4"/>
    <w:rsid w:val="004F3D29"/>
    <w:rsid w:val="004F7741"/>
    <w:rsid w:val="005021A8"/>
    <w:rsid w:val="0050368D"/>
    <w:rsid w:val="00504609"/>
    <w:rsid w:val="00505B21"/>
    <w:rsid w:val="00505FBE"/>
    <w:rsid w:val="00510B36"/>
    <w:rsid w:val="0052421D"/>
    <w:rsid w:val="0053414A"/>
    <w:rsid w:val="00536D03"/>
    <w:rsid w:val="00537827"/>
    <w:rsid w:val="00537857"/>
    <w:rsid w:val="00564094"/>
    <w:rsid w:val="00566586"/>
    <w:rsid w:val="005666A2"/>
    <w:rsid w:val="00573FE2"/>
    <w:rsid w:val="005976B2"/>
    <w:rsid w:val="005D17C5"/>
    <w:rsid w:val="005F1113"/>
    <w:rsid w:val="005F4CAE"/>
    <w:rsid w:val="005F59E8"/>
    <w:rsid w:val="006160C5"/>
    <w:rsid w:val="00617CE3"/>
    <w:rsid w:val="006355BB"/>
    <w:rsid w:val="00654454"/>
    <w:rsid w:val="00655025"/>
    <w:rsid w:val="00655BB3"/>
    <w:rsid w:val="006601D6"/>
    <w:rsid w:val="00670AE6"/>
    <w:rsid w:val="00681235"/>
    <w:rsid w:val="0068513C"/>
    <w:rsid w:val="006871F6"/>
    <w:rsid w:val="00691B8D"/>
    <w:rsid w:val="006A4419"/>
    <w:rsid w:val="006A4E96"/>
    <w:rsid w:val="006B0411"/>
    <w:rsid w:val="006B6462"/>
    <w:rsid w:val="006F688E"/>
    <w:rsid w:val="0070428D"/>
    <w:rsid w:val="0071256B"/>
    <w:rsid w:val="00715022"/>
    <w:rsid w:val="0071722C"/>
    <w:rsid w:val="00724E2D"/>
    <w:rsid w:val="00736630"/>
    <w:rsid w:val="007459E9"/>
    <w:rsid w:val="007505FA"/>
    <w:rsid w:val="00763D4C"/>
    <w:rsid w:val="00772883"/>
    <w:rsid w:val="0078152B"/>
    <w:rsid w:val="0079323D"/>
    <w:rsid w:val="007B1DCB"/>
    <w:rsid w:val="007C2862"/>
    <w:rsid w:val="007E15D4"/>
    <w:rsid w:val="007E331B"/>
    <w:rsid w:val="007F0705"/>
    <w:rsid w:val="007F1C99"/>
    <w:rsid w:val="007F3F73"/>
    <w:rsid w:val="0081063D"/>
    <w:rsid w:val="00810B7C"/>
    <w:rsid w:val="00811363"/>
    <w:rsid w:val="008122F5"/>
    <w:rsid w:val="00814B3C"/>
    <w:rsid w:val="00821B3F"/>
    <w:rsid w:val="00830BBE"/>
    <w:rsid w:val="008330C9"/>
    <w:rsid w:val="00835BF5"/>
    <w:rsid w:val="00841D8A"/>
    <w:rsid w:val="00842FEF"/>
    <w:rsid w:val="008461D1"/>
    <w:rsid w:val="00850603"/>
    <w:rsid w:val="0086244A"/>
    <w:rsid w:val="00883840"/>
    <w:rsid w:val="008869BD"/>
    <w:rsid w:val="008A4F0C"/>
    <w:rsid w:val="008A5BF1"/>
    <w:rsid w:val="008B0E4D"/>
    <w:rsid w:val="008C502C"/>
    <w:rsid w:val="008D1A1C"/>
    <w:rsid w:val="008D4039"/>
    <w:rsid w:val="008E0052"/>
    <w:rsid w:val="008E03CD"/>
    <w:rsid w:val="008E4833"/>
    <w:rsid w:val="009034C0"/>
    <w:rsid w:val="00904BDC"/>
    <w:rsid w:val="00904C8E"/>
    <w:rsid w:val="00927D81"/>
    <w:rsid w:val="00927EC2"/>
    <w:rsid w:val="00931E81"/>
    <w:rsid w:val="00935716"/>
    <w:rsid w:val="00936F25"/>
    <w:rsid w:val="00941652"/>
    <w:rsid w:val="0094204B"/>
    <w:rsid w:val="0095033B"/>
    <w:rsid w:val="0095412F"/>
    <w:rsid w:val="00954D69"/>
    <w:rsid w:val="0096254C"/>
    <w:rsid w:val="00980C10"/>
    <w:rsid w:val="009849FD"/>
    <w:rsid w:val="009A6265"/>
    <w:rsid w:val="009B0ED9"/>
    <w:rsid w:val="009B43E1"/>
    <w:rsid w:val="009B5ACD"/>
    <w:rsid w:val="009C3BC7"/>
    <w:rsid w:val="009E3F62"/>
    <w:rsid w:val="009E6B77"/>
    <w:rsid w:val="009F595C"/>
    <w:rsid w:val="00A15235"/>
    <w:rsid w:val="00A15716"/>
    <w:rsid w:val="00A1781A"/>
    <w:rsid w:val="00A25A66"/>
    <w:rsid w:val="00A272BB"/>
    <w:rsid w:val="00A37653"/>
    <w:rsid w:val="00A77250"/>
    <w:rsid w:val="00A87122"/>
    <w:rsid w:val="00A955E4"/>
    <w:rsid w:val="00AB3078"/>
    <w:rsid w:val="00AC44D0"/>
    <w:rsid w:val="00B03377"/>
    <w:rsid w:val="00B0637A"/>
    <w:rsid w:val="00B11944"/>
    <w:rsid w:val="00B37202"/>
    <w:rsid w:val="00B52CAA"/>
    <w:rsid w:val="00B72593"/>
    <w:rsid w:val="00B92B4D"/>
    <w:rsid w:val="00B947A4"/>
    <w:rsid w:val="00B94939"/>
    <w:rsid w:val="00B97700"/>
    <w:rsid w:val="00B977E2"/>
    <w:rsid w:val="00BA166C"/>
    <w:rsid w:val="00BA696E"/>
    <w:rsid w:val="00BC0BD3"/>
    <w:rsid w:val="00BD187A"/>
    <w:rsid w:val="00BD1E79"/>
    <w:rsid w:val="00BD632B"/>
    <w:rsid w:val="00BF08F3"/>
    <w:rsid w:val="00BF2153"/>
    <w:rsid w:val="00C03CB6"/>
    <w:rsid w:val="00C06489"/>
    <w:rsid w:val="00C11E94"/>
    <w:rsid w:val="00C151E2"/>
    <w:rsid w:val="00C32441"/>
    <w:rsid w:val="00C34BE0"/>
    <w:rsid w:val="00C47EEF"/>
    <w:rsid w:val="00C67EAE"/>
    <w:rsid w:val="00C70661"/>
    <w:rsid w:val="00C7086A"/>
    <w:rsid w:val="00C7562C"/>
    <w:rsid w:val="00C96B9E"/>
    <w:rsid w:val="00CA0F42"/>
    <w:rsid w:val="00CA5FAD"/>
    <w:rsid w:val="00CA6BB2"/>
    <w:rsid w:val="00CD75C9"/>
    <w:rsid w:val="00CD76C3"/>
    <w:rsid w:val="00CE6C95"/>
    <w:rsid w:val="00CF5D06"/>
    <w:rsid w:val="00CF7CCA"/>
    <w:rsid w:val="00D07AD3"/>
    <w:rsid w:val="00D22CAE"/>
    <w:rsid w:val="00D53EC0"/>
    <w:rsid w:val="00D672B0"/>
    <w:rsid w:val="00D75E0A"/>
    <w:rsid w:val="00D76DE5"/>
    <w:rsid w:val="00D83A53"/>
    <w:rsid w:val="00DA2FE0"/>
    <w:rsid w:val="00DA63E6"/>
    <w:rsid w:val="00DC10CA"/>
    <w:rsid w:val="00DE5871"/>
    <w:rsid w:val="00DF08A4"/>
    <w:rsid w:val="00DF6624"/>
    <w:rsid w:val="00E00B2D"/>
    <w:rsid w:val="00E03CD5"/>
    <w:rsid w:val="00E05AFC"/>
    <w:rsid w:val="00E13948"/>
    <w:rsid w:val="00E14E04"/>
    <w:rsid w:val="00E414C2"/>
    <w:rsid w:val="00E417D8"/>
    <w:rsid w:val="00E45A2E"/>
    <w:rsid w:val="00E54527"/>
    <w:rsid w:val="00E6668A"/>
    <w:rsid w:val="00E73710"/>
    <w:rsid w:val="00E76ABA"/>
    <w:rsid w:val="00E97A28"/>
    <w:rsid w:val="00EA7695"/>
    <w:rsid w:val="00EB59AF"/>
    <w:rsid w:val="00ED3728"/>
    <w:rsid w:val="00ED5F27"/>
    <w:rsid w:val="00EE09D8"/>
    <w:rsid w:val="00EF2387"/>
    <w:rsid w:val="00F2262E"/>
    <w:rsid w:val="00F22741"/>
    <w:rsid w:val="00F25E09"/>
    <w:rsid w:val="00F47D41"/>
    <w:rsid w:val="00F61F25"/>
    <w:rsid w:val="00F80BF5"/>
    <w:rsid w:val="00F81389"/>
    <w:rsid w:val="00F8352F"/>
    <w:rsid w:val="00FA1054"/>
    <w:rsid w:val="00FA13B7"/>
    <w:rsid w:val="00FA1CAA"/>
    <w:rsid w:val="00FA4530"/>
    <w:rsid w:val="00FC7728"/>
    <w:rsid w:val="00FD1E4C"/>
    <w:rsid w:val="00FD714A"/>
    <w:rsid w:val="00FE03AF"/>
    <w:rsid w:val="00FF2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04782"/>
    <w:pPr>
      <w:spacing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F595C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F595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F595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3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31B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C03CB6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03C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DF9E-0B3C-4BEC-ACB6-1A24E9E6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10</Pages>
  <Words>3973</Words>
  <Characters>21852</Characters>
  <Application>Microsoft Office Word</Application>
  <DocSecurity>0</DocSecurity>
  <Lines>182</Lines>
  <Paragraphs>51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asteria asus</dc:creator>
  <cp:keywords/>
  <dc:description/>
  <cp:lastModifiedBy>asteria asus</cp:lastModifiedBy>
  <cp:revision>303</cp:revision>
  <dcterms:created xsi:type="dcterms:W3CDTF">2018-05-23T17:31:00Z</dcterms:created>
  <dcterms:modified xsi:type="dcterms:W3CDTF">2018-06-03T19:25:00Z</dcterms:modified>
</cp:coreProperties>
</file>